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B" w:rsidRDefault="0032054B" w:rsidP="0032054B">
      <w:pPr>
        <w:widowControl/>
        <w:adjustRightInd w:val="0"/>
        <w:snapToGrid w:val="0"/>
        <w:spacing w:line="560" w:lineRule="exact"/>
        <w:jc w:val="right"/>
        <w:rPr>
          <w:rFonts w:ascii="方正仿宋_GBK" w:eastAsia="方正仿宋_GBK"/>
          <w:kern w:val="0"/>
          <w:szCs w:val="32"/>
        </w:rPr>
      </w:pPr>
      <w:r>
        <w:rPr>
          <w:rFonts w:ascii="方正仿宋_GBK" w:eastAsia="方正仿宋_GBK" w:hint="eastAsia"/>
          <w:kern w:val="0"/>
          <w:szCs w:val="32"/>
        </w:rPr>
        <w:t xml:space="preserve">     </w:t>
      </w:r>
      <w:r>
        <w:rPr>
          <w:rFonts w:eastAsia="方正仿宋_GBK" w:hint="eastAsia"/>
          <w:kern w:val="0"/>
          <w:sz w:val="32"/>
          <w:szCs w:val="32"/>
        </w:rPr>
        <w:t xml:space="preserve">  A</w:t>
      </w:r>
      <w:r>
        <w:rPr>
          <w:rFonts w:eastAsia="方正仿宋_GBK" w:hint="eastAsia"/>
          <w:kern w:val="0"/>
          <w:sz w:val="32"/>
          <w:szCs w:val="32"/>
        </w:rPr>
        <w:t>类</w:t>
      </w:r>
    </w:p>
    <w:p w:rsidR="0032054B" w:rsidRDefault="0032054B" w:rsidP="0032054B">
      <w:pPr>
        <w:widowControl/>
        <w:adjustRightInd w:val="0"/>
        <w:snapToGrid w:val="0"/>
        <w:spacing w:line="560" w:lineRule="exact"/>
        <w:jc w:val="right"/>
        <w:rPr>
          <w:rFonts w:ascii="方正仿宋_GBK" w:eastAsia="方正仿宋_GBK"/>
          <w:kern w:val="0"/>
          <w:szCs w:val="32"/>
        </w:rPr>
      </w:pPr>
      <w:r>
        <w:rPr>
          <w:rFonts w:ascii="方正仿宋_GBK" w:eastAsia="方正仿宋_GBK" w:hint="eastAsia"/>
          <w:kern w:val="0"/>
          <w:szCs w:val="32"/>
        </w:rPr>
        <w:t xml:space="preserve">                                </w:t>
      </w:r>
      <w:r>
        <w:rPr>
          <w:rFonts w:eastAsia="方正仿宋_GBK" w:hint="eastAsia"/>
          <w:kern w:val="0"/>
          <w:sz w:val="32"/>
          <w:szCs w:val="32"/>
        </w:rPr>
        <w:t>同意公开</w:t>
      </w:r>
    </w:p>
    <w:p w:rsidR="0032054B" w:rsidRDefault="0032054B" w:rsidP="0032054B">
      <w:pPr>
        <w:widowControl/>
        <w:adjustRightInd w:val="0"/>
        <w:snapToGrid w:val="0"/>
        <w:spacing w:line="1000" w:lineRule="exact"/>
        <w:jc w:val="center"/>
        <w:rPr>
          <w:rFonts w:ascii="方正小标宋_GBK" w:eastAsia="方正小标宋_GBK" w:hAnsi="宋体" w:cs="宋体"/>
          <w:color w:val="FF0000"/>
          <w:kern w:val="0"/>
          <w:sz w:val="72"/>
          <w:szCs w:val="72"/>
        </w:rPr>
      </w:pPr>
      <w:r>
        <w:rPr>
          <w:rFonts w:ascii="方正小标宋_GBK" w:eastAsia="方正小标宋_GBK" w:hAnsi="宋体" w:cs="宋体" w:hint="eastAsia"/>
          <w:color w:val="FF0000"/>
          <w:kern w:val="0"/>
          <w:sz w:val="72"/>
          <w:szCs w:val="72"/>
        </w:rPr>
        <w:t>重  庆  市  公  安  局</w:t>
      </w:r>
    </w:p>
    <w:p w:rsidR="0032054B" w:rsidRDefault="0032054B" w:rsidP="0032054B">
      <w:pPr>
        <w:widowControl/>
        <w:adjustRightInd w:val="0"/>
        <w:snapToGrid w:val="0"/>
        <w:spacing w:line="560" w:lineRule="exact"/>
        <w:jc w:val="center"/>
        <w:rPr>
          <w:rFonts w:ascii="方正黑体_GBK" w:eastAsia="方正黑体_GBK" w:hAnsi="宋体" w:cs="宋体"/>
          <w:color w:val="FF0000"/>
          <w:kern w:val="0"/>
          <w:sz w:val="44"/>
          <w:szCs w:val="44"/>
        </w:rPr>
      </w:pPr>
      <w:r>
        <w:rPr>
          <w:rFonts w:eastAsia="方正仿宋_GBK" w:hint="eastAsia"/>
          <w:kern w:val="0"/>
          <w:sz w:val="32"/>
          <w:szCs w:val="32"/>
        </w:rPr>
        <w:t>渝公函〔</w:t>
      </w:r>
      <w:r w:rsidR="00BF57BE">
        <w:rPr>
          <w:rFonts w:eastAsia="方正仿宋_GBK" w:hint="eastAsia"/>
          <w:kern w:val="0"/>
          <w:sz w:val="32"/>
          <w:szCs w:val="32"/>
        </w:rPr>
        <w:t>2020</w:t>
      </w:r>
      <w:r>
        <w:rPr>
          <w:rFonts w:eastAsia="方正仿宋_GBK" w:hint="eastAsia"/>
          <w:kern w:val="0"/>
          <w:sz w:val="32"/>
          <w:szCs w:val="32"/>
        </w:rPr>
        <w:t>〕</w:t>
      </w:r>
      <w:r w:rsidR="00BF57BE">
        <w:rPr>
          <w:rFonts w:eastAsia="方正仿宋_GBK" w:hint="eastAsia"/>
          <w:kern w:val="0"/>
          <w:sz w:val="32"/>
          <w:szCs w:val="32"/>
        </w:rPr>
        <w:t>79</w:t>
      </w:r>
      <w:r>
        <w:rPr>
          <w:rFonts w:eastAsia="方正仿宋_GBK" w:hint="eastAsia"/>
          <w:kern w:val="0"/>
          <w:sz w:val="32"/>
          <w:szCs w:val="32"/>
        </w:rPr>
        <w:t>号</w:t>
      </w:r>
    </w:p>
    <w:p w:rsidR="0032054B" w:rsidRDefault="005A143F" w:rsidP="00312046">
      <w:pPr>
        <w:widowControl/>
        <w:adjustRightInd w:val="0"/>
        <w:snapToGrid w:val="0"/>
        <w:spacing w:beforeLines="50" w:line="360" w:lineRule="exact"/>
        <w:jc w:val="center"/>
        <w:rPr>
          <w:rFonts w:ascii="方正仿宋_GBK" w:eastAsia="方正仿宋_GBK" w:hAnsi="宋体" w:cs="宋体"/>
          <w:kern w:val="0"/>
          <w:szCs w:val="32"/>
        </w:rPr>
      </w:pPr>
      <w:r w:rsidRPr="005A143F">
        <w:rPr>
          <w:rFonts w:ascii="Calibri" w:hAnsi="Calibri"/>
          <w:szCs w:val="22"/>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7pt;margin-top:5.85pt;width:448.95pt;height:0;z-index:251660288" strokecolor="red" strokeweight="1.25pt"/>
        </w:pict>
      </w:r>
    </w:p>
    <w:p w:rsidR="0032054B" w:rsidRDefault="0032054B" w:rsidP="0032054B">
      <w:pPr>
        <w:pStyle w:val="a5"/>
        <w:spacing w:line="560" w:lineRule="exact"/>
        <w:jc w:val="center"/>
        <w:rPr>
          <w:rFonts w:ascii="方正小标宋_GBK" w:eastAsia="方正小标宋_GBK"/>
          <w:sz w:val="44"/>
          <w:szCs w:val="44"/>
        </w:rPr>
      </w:pPr>
      <w:r>
        <w:rPr>
          <w:rFonts w:ascii="方正小标宋_GBK" w:eastAsia="方正小标宋_GBK" w:hint="eastAsia"/>
          <w:sz w:val="44"/>
          <w:szCs w:val="44"/>
        </w:rPr>
        <w:t>重庆市公安局</w:t>
      </w:r>
    </w:p>
    <w:p w:rsidR="0032054B" w:rsidRDefault="0032054B" w:rsidP="0032054B">
      <w:pPr>
        <w:widowControl/>
        <w:adjustRightInd w:val="0"/>
        <w:snapToGrid w:val="0"/>
        <w:spacing w:line="560" w:lineRule="exact"/>
        <w:jc w:val="center"/>
        <w:rPr>
          <w:rFonts w:ascii="方正小标宋_GBK" w:eastAsia="方正小标宋_GBK" w:hAnsi="宋体" w:cs="宋体"/>
          <w:kern w:val="0"/>
          <w:sz w:val="44"/>
          <w:szCs w:val="44"/>
        </w:rPr>
      </w:pPr>
      <w:r>
        <w:rPr>
          <w:rFonts w:ascii="方正小标宋_GBK" w:eastAsia="方正小标宋_GBK" w:hint="eastAsia"/>
          <w:spacing w:val="-20"/>
          <w:kern w:val="0"/>
          <w:sz w:val="44"/>
          <w:szCs w:val="44"/>
        </w:rPr>
        <w:t>关于市政协</w:t>
      </w:r>
      <w:r>
        <w:rPr>
          <w:rFonts w:ascii="方正小标宋_GBK" w:eastAsia="方正小标宋_GBK" w:hAnsi="宋体" w:cs="宋体" w:hint="eastAsia"/>
          <w:kern w:val="0"/>
          <w:sz w:val="44"/>
          <w:szCs w:val="44"/>
        </w:rPr>
        <w:t>五</w:t>
      </w:r>
      <w:r>
        <w:rPr>
          <w:rFonts w:ascii="方正小标宋_GBK" w:eastAsia="方正小标宋_GBK" w:hint="eastAsia"/>
          <w:spacing w:val="-20"/>
          <w:kern w:val="0"/>
          <w:sz w:val="44"/>
          <w:szCs w:val="44"/>
        </w:rPr>
        <w:t>届</w:t>
      </w:r>
      <w:r>
        <w:rPr>
          <w:rFonts w:ascii="方正小标宋_GBK" w:eastAsia="方正小标宋_GBK" w:hAnsi="宋体" w:cs="宋体" w:hint="eastAsia"/>
          <w:kern w:val="0"/>
          <w:sz w:val="44"/>
          <w:szCs w:val="44"/>
        </w:rPr>
        <w:t>三</w:t>
      </w:r>
      <w:r>
        <w:rPr>
          <w:rFonts w:ascii="方正小标宋_GBK" w:eastAsia="方正小标宋_GBK" w:hint="eastAsia"/>
          <w:spacing w:val="-20"/>
          <w:kern w:val="0"/>
          <w:sz w:val="44"/>
          <w:szCs w:val="44"/>
        </w:rPr>
        <w:t>次会议第</w:t>
      </w:r>
      <w:r>
        <w:rPr>
          <w:rFonts w:ascii="方正小标宋_GBK" w:eastAsia="方正小标宋_GBK" w:hAnsi="宋体" w:cs="宋体" w:hint="eastAsia"/>
          <w:kern w:val="0"/>
          <w:sz w:val="44"/>
          <w:szCs w:val="44"/>
        </w:rPr>
        <w:t>0681</w:t>
      </w:r>
      <w:r>
        <w:rPr>
          <w:rFonts w:ascii="方正小标宋_GBK" w:eastAsia="方正小标宋_GBK" w:hint="eastAsia"/>
          <w:sz w:val="44"/>
          <w:szCs w:val="44"/>
        </w:rPr>
        <w:t>号</w:t>
      </w:r>
      <w:r>
        <w:rPr>
          <w:rFonts w:eastAsia="方正小标宋_GBK" w:hint="eastAsia"/>
          <w:kern w:val="0"/>
          <w:sz w:val="44"/>
          <w:szCs w:val="44"/>
        </w:rPr>
        <w:t>提案</w:t>
      </w:r>
    </w:p>
    <w:p w:rsidR="0032054B" w:rsidRDefault="0032054B" w:rsidP="0032054B">
      <w:pPr>
        <w:widowControl/>
        <w:adjustRightInd w:val="0"/>
        <w:snapToGrid w:val="0"/>
        <w:spacing w:line="56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办理情况的答复函</w:t>
      </w:r>
    </w:p>
    <w:p w:rsidR="0032054B" w:rsidRDefault="0032054B" w:rsidP="0032054B">
      <w:pPr>
        <w:spacing w:line="560" w:lineRule="exact"/>
        <w:jc w:val="center"/>
        <w:rPr>
          <w:b/>
          <w:spacing w:val="-20"/>
          <w:kern w:val="0"/>
          <w:sz w:val="44"/>
          <w:szCs w:val="44"/>
        </w:rPr>
      </w:pPr>
    </w:p>
    <w:p w:rsidR="0032054B" w:rsidRDefault="0032054B" w:rsidP="0032054B">
      <w:pPr>
        <w:spacing w:line="560" w:lineRule="exact"/>
        <w:rPr>
          <w:rFonts w:ascii="方正仿宋_GBK" w:eastAsia="方正仿宋_GBK" w:hAnsi="仿宋" w:cs="仿宋"/>
          <w:sz w:val="32"/>
          <w:szCs w:val="32"/>
        </w:rPr>
      </w:pPr>
      <w:r>
        <w:rPr>
          <w:rFonts w:ascii="方正仿宋_GBK" w:eastAsia="方正仿宋_GBK" w:hAnsi="仿宋" w:cs="仿宋" w:hint="eastAsia"/>
          <w:sz w:val="32"/>
          <w:szCs w:val="32"/>
        </w:rPr>
        <w:t>樊能洪委员：</w:t>
      </w:r>
    </w:p>
    <w:p w:rsidR="0032054B" w:rsidRDefault="0032054B" w:rsidP="0032054B">
      <w:pPr>
        <w:spacing w:line="560" w:lineRule="exact"/>
        <w:ind w:firstLine="640"/>
        <w:rPr>
          <w:rFonts w:ascii="方正仿宋_GBK" w:eastAsia="方正仿宋_GBK" w:hAnsi="仿宋" w:cs="仿宋"/>
          <w:sz w:val="32"/>
          <w:szCs w:val="32"/>
        </w:rPr>
      </w:pPr>
      <w:r>
        <w:rPr>
          <w:rFonts w:ascii="方正仿宋_GBK" w:eastAsia="方正仿宋_GBK" w:hAnsi="仿宋" w:cs="仿宋" w:hint="eastAsia"/>
          <w:sz w:val="32"/>
          <w:szCs w:val="32"/>
        </w:rPr>
        <w:t>您提出的《关于加强“反诈骗”宣传力度的建议》（第</w:t>
      </w:r>
      <w:r>
        <w:rPr>
          <w:rFonts w:eastAsia="方正仿宋_GBK"/>
          <w:sz w:val="32"/>
          <w:szCs w:val="32"/>
        </w:rPr>
        <w:t>0681</w:t>
      </w:r>
      <w:r>
        <w:rPr>
          <w:rFonts w:ascii="方正仿宋_GBK" w:eastAsia="方正仿宋_GBK" w:hAnsi="仿宋" w:cs="仿宋" w:hint="eastAsia"/>
          <w:sz w:val="32"/>
          <w:szCs w:val="32"/>
        </w:rPr>
        <w:t>号提案）收悉。经与市委宣传部、市教委、市委网信办、市文化旅游委共同研究办理，</w:t>
      </w:r>
      <w:r>
        <w:rPr>
          <w:rFonts w:ascii="方正仿宋_GBK" w:eastAsia="方正仿宋_GBK" w:hAnsi="仿宋" w:cs="仿宋" w:hint="eastAsia"/>
          <w:kern w:val="0"/>
          <w:sz w:val="32"/>
          <w:szCs w:val="32"/>
        </w:rPr>
        <w:t>现将办理情况答复如下</w:t>
      </w:r>
      <w:r>
        <w:rPr>
          <w:rFonts w:ascii="方正仿宋_GBK" w:eastAsia="方正仿宋_GBK" w:hAnsi="仿宋" w:cs="仿宋" w:hint="eastAsia"/>
          <w:sz w:val="32"/>
          <w:szCs w:val="32"/>
        </w:rPr>
        <w:t>：</w:t>
      </w:r>
    </w:p>
    <w:p w:rsidR="0032054B" w:rsidRDefault="0032054B" w:rsidP="0032054B">
      <w:pPr>
        <w:overflowPunct w:val="0"/>
        <w:spacing w:line="560" w:lineRule="exact"/>
        <w:ind w:firstLineChars="200" w:firstLine="640"/>
        <w:rPr>
          <w:rFonts w:ascii="仿宋" w:eastAsia="仿宋" w:hAnsi="仿宋" w:cs="仿宋"/>
          <w:sz w:val="32"/>
          <w:szCs w:val="32"/>
        </w:rPr>
      </w:pPr>
      <w:r>
        <w:rPr>
          <w:rFonts w:ascii="方正仿宋_GBK" w:eastAsia="方正仿宋_GBK" w:hAnsi="仿宋" w:cs="仿宋" w:hint="eastAsia"/>
          <w:sz w:val="32"/>
          <w:szCs w:val="32"/>
        </w:rPr>
        <w:t>近年来，以电信网络诈骗为代表的新型违法犯罪呈现案件总量高位运行、犯罪手段层出不穷、诈骗窝点快速蔓延、作案群体逐步泛化、黑灰产业大肆泛滥等特点，严重危害人民群众财产安全，扰乱正常生产生活秩序，已成为社会一大公害。为严厉打击、严密防范此类犯罪，在国务院联席办和市委、市政府领导下，2015年11月市公安局牵头多部门建立24个部门和单位组成的打击治理电信网络新型违法犯罪工作联席会议制度，2016年8月建成市反诈骗中心，统筹推进全市电信网络诈骗犯罪的打击、治理和防范工作。</w:t>
      </w:r>
    </w:p>
    <w:p w:rsidR="0032054B" w:rsidRDefault="0032054B" w:rsidP="0032054B">
      <w:pPr>
        <w:numPr>
          <w:ilvl w:val="0"/>
          <w:numId w:val="1"/>
        </w:numPr>
        <w:overflowPunct w:val="0"/>
        <w:spacing w:line="560" w:lineRule="exact"/>
        <w:ind w:firstLineChars="200" w:firstLine="640"/>
        <w:rPr>
          <w:rFonts w:ascii="方正黑体_GBK" w:eastAsia="方正黑体_GBK" w:hAnsi="黑体" w:cs="黑体"/>
          <w:sz w:val="32"/>
          <w:szCs w:val="32"/>
        </w:rPr>
      </w:pPr>
      <w:r>
        <w:rPr>
          <w:rFonts w:ascii="方正黑体_GBK" w:eastAsia="方正黑体_GBK" w:hAnsi="黑体" w:cs="黑体" w:hint="eastAsia"/>
          <w:sz w:val="32"/>
          <w:szCs w:val="32"/>
        </w:rPr>
        <w:t>工作开展情况</w:t>
      </w:r>
    </w:p>
    <w:p w:rsidR="0032054B" w:rsidRDefault="0032054B" w:rsidP="0032054B">
      <w:pPr>
        <w:overflowPunct w:val="0"/>
        <w:spacing w:line="560" w:lineRule="exact"/>
        <w:ind w:firstLineChars="200" w:firstLine="640"/>
        <w:rPr>
          <w:rFonts w:eastAsia="方正仿宋_GBK"/>
          <w:sz w:val="32"/>
          <w:szCs w:val="32"/>
        </w:rPr>
      </w:pPr>
      <w:r>
        <w:rPr>
          <w:rFonts w:ascii="方正楷体_GBK" w:eastAsia="方正楷体_GBK" w:hAnsi="楷体" w:cs="楷体" w:hint="eastAsia"/>
          <w:sz w:val="32"/>
          <w:szCs w:val="32"/>
        </w:rPr>
        <w:t>（一）强化应急处置实战。</w:t>
      </w:r>
      <w:r>
        <w:rPr>
          <w:rFonts w:eastAsia="方正仿宋_GBK" w:hint="eastAsia"/>
          <w:sz w:val="32"/>
          <w:szCs w:val="32"/>
        </w:rPr>
        <w:t>市反诈骗中心围绕实战应用</w:t>
      </w:r>
      <w:r>
        <w:rPr>
          <w:rFonts w:eastAsia="方正仿宋_GBK" w:hint="eastAsia"/>
          <w:sz w:val="32"/>
          <w:szCs w:val="32"/>
        </w:rPr>
        <w:lastRenderedPageBreak/>
        <w:t>需求，整合市内所有银行、三方支付机构、通讯企业的查询处置渠道和公安警种的手段权限，与阿里、腾讯等</w:t>
      </w:r>
      <w:r>
        <w:rPr>
          <w:rFonts w:eastAsia="方正仿宋_GBK" w:hint="eastAsia"/>
          <w:sz w:val="32"/>
          <w:szCs w:val="32"/>
        </w:rPr>
        <w:t>30</w:t>
      </w:r>
      <w:r>
        <w:rPr>
          <w:rFonts w:eastAsia="方正仿宋_GBK" w:hint="eastAsia"/>
          <w:sz w:val="32"/>
          <w:szCs w:val="32"/>
        </w:rPr>
        <w:t>余家互联网企业建立战略合作关系，打通与公安部、各银行、三方支付机构、</w:t>
      </w:r>
      <w:r>
        <w:rPr>
          <w:rFonts w:eastAsia="方正仿宋_GBK"/>
          <w:sz w:val="32"/>
          <w:szCs w:val="32"/>
        </w:rPr>
        <w:t>110</w:t>
      </w:r>
      <w:r>
        <w:rPr>
          <w:rFonts w:eastAsia="方正仿宋_GBK" w:hint="eastAsia"/>
          <w:sz w:val="32"/>
          <w:szCs w:val="32"/>
        </w:rPr>
        <w:t>指挥中心、基层办案单位的系统直连渠道，建立起“统一组织指挥、快速接警止付、集中研判串并、精准落地打击”的一体化运行机制。中心成立至今，累计处置警情</w:t>
      </w:r>
      <w:r>
        <w:rPr>
          <w:rFonts w:eastAsia="方正仿宋_GBK" w:hint="eastAsia"/>
          <w:sz w:val="32"/>
          <w:szCs w:val="32"/>
        </w:rPr>
        <w:t>4.1</w:t>
      </w:r>
      <w:r>
        <w:rPr>
          <w:rFonts w:eastAsia="方正仿宋_GBK" w:hint="eastAsia"/>
          <w:sz w:val="32"/>
          <w:szCs w:val="32"/>
        </w:rPr>
        <w:t>万起，止付冻结涉案资金</w:t>
      </w:r>
      <w:r>
        <w:rPr>
          <w:rFonts w:eastAsia="方正仿宋_GBK" w:hint="eastAsia"/>
          <w:sz w:val="32"/>
          <w:szCs w:val="32"/>
        </w:rPr>
        <w:t>23</w:t>
      </w:r>
      <w:r>
        <w:rPr>
          <w:rFonts w:eastAsia="方正仿宋_GBK" w:hint="eastAsia"/>
          <w:sz w:val="32"/>
          <w:szCs w:val="32"/>
        </w:rPr>
        <w:t>余亿元，向企业、群众返还被骗资金</w:t>
      </w:r>
      <w:r>
        <w:rPr>
          <w:rFonts w:eastAsia="方正仿宋_GBK" w:hint="eastAsia"/>
          <w:sz w:val="32"/>
          <w:szCs w:val="32"/>
        </w:rPr>
        <w:t>6000</w:t>
      </w:r>
      <w:r>
        <w:rPr>
          <w:rFonts w:eastAsia="方正仿宋_GBK" w:hint="eastAsia"/>
          <w:sz w:val="32"/>
          <w:szCs w:val="32"/>
        </w:rPr>
        <w:t>余万元。</w:t>
      </w:r>
    </w:p>
    <w:p w:rsidR="0032054B" w:rsidRDefault="0032054B" w:rsidP="0032054B">
      <w:pPr>
        <w:overflowPunct w:val="0"/>
        <w:spacing w:line="560" w:lineRule="exact"/>
        <w:jc w:val="left"/>
        <w:rPr>
          <w:rFonts w:ascii="仿宋" w:eastAsia="仿宋" w:hAnsi="仿宋" w:cs="仿宋"/>
          <w:sz w:val="32"/>
          <w:szCs w:val="32"/>
        </w:rPr>
      </w:pPr>
      <w:r>
        <w:rPr>
          <w:rFonts w:ascii="楷体" w:eastAsia="楷体" w:hAnsi="楷体" w:cs="楷体" w:hint="eastAsia"/>
          <w:sz w:val="32"/>
          <w:szCs w:val="32"/>
        </w:rPr>
        <w:t xml:space="preserve">    </w:t>
      </w:r>
      <w:r>
        <w:rPr>
          <w:rFonts w:ascii="方正楷体_GBK" w:eastAsia="方正楷体_GBK" w:hAnsi="楷体" w:cs="楷体" w:hint="eastAsia"/>
          <w:sz w:val="32"/>
          <w:szCs w:val="32"/>
        </w:rPr>
        <w:t>（二）加大打击整治力度。</w:t>
      </w:r>
      <w:r>
        <w:rPr>
          <w:rFonts w:eastAsia="方正仿宋_GBK" w:hint="eastAsia"/>
          <w:sz w:val="32"/>
          <w:szCs w:val="32"/>
        </w:rPr>
        <w:t>公安局组织全市公安机关以“三打击一整治”“云剑”等专项行动为载体，统筹境外、境内、灰产三个战场，始终保持严打高压态势，连续三年实现破案数、查处犯罪人员数同比上升。特别是</w:t>
      </w:r>
      <w:r>
        <w:rPr>
          <w:rFonts w:eastAsia="方正仿宋_GBK" w:hint="eastAsia"/>
          <w:sz w:val="32"/>
          <w:szCs w:val="32"/>
        </w:rPr>
        <w:t>2020</w:t>
      </w:r>
      <w:r>
        <w:rPr>
          <w:rFonts w:eastAsia="方正仿宋_GBK" w:hint="eastAsia"/>
          <w:sz w:val="32"/>
          <w:szCs w:val="32"/>
        </w:rPr>
        <w:t>年新冠</w:t>
      </w:r>
      <w:r w:rsidR="00DC63E7">
        <w:rPr>
          <w:rFonts w:eastAsia="方正仿宋_GBK" w:hint="eastAsia"/>
          <w:sz w:val="32"/>
          <w:szCs w:val="32"/>
        </w:rPr>
        <w:t>肺炎</w:t>
      </w:r>
      <w:r>
        <w:rPr>
          <w:rFonts w:eastAsia="方正仿宋_GBK" w:hint="eastAsia"/>
          <w:sz w:val="32"/>
          <w:szCs w:val="32"/>
        </w:rPr>
        <w:t>疫情发生后，严打各类涉疫情电信网络诈骗犯罪，抓获犯罪嫌疑人</w:t>
      </w:r>
      <w:r>
        <w:rPr>
          <w:rFonts w:eastAsia="方正仿宋_GBK" w:hint="eastAsia"/>
          <w:sz w:val="32"/>
          <w:szCs w:val="32"/>
        </w:rPr>
        <w:t>400</w:t>
      </w:r>
      <w:r>
        <w:rPr>
          <w:rFonts w:eastAsia="方正仿宋_GBK" w:hint="eastAsia"/>
          <w:sz w:val="32"/>
          <w:szCs w:val="32"/>
        </w:rPr>
        <w:t>余名，破获案件</w:t>
      </w:r>
      <w:r>
        <w:rPr>
          <w:rFonts w:eastAsia="方正仿宋_GBK" w:hint="eastAsia"/>
          <w:sz w:val="32"/>
          <w:szCs w:val="32"/>
        </w:rPr>
        <w:t>500</w:t>
      </w:r>
      <w:r>
        <w:rPr>
          <w:rFonts w:eastAsia="方正仿宋_GBK" w:hint="eastAsia"/>
          <w:sz w:val="32"/>
          <w:szCs w:val="32"/>
        </w:rPr>
        <w:t>余起，为群众挽回大量经济损失。</w:t>
      </w:r>
      <w:r>
        <w:rPr>
          <w:rFonts w:eastAsia="方正仿宋_GBK" w:hint="eastAsia"/>
          <w:sz w:val="32"/>
          <w:szCs w:val="32"/>
        </w:rPr>
        <w:t>2019</w:t>
      </w:r>
      <w:r>
        <w:rPr>
          <w:rFonts w:eastAsia="方正仿宋_GBK" w:hint="eastAsia"/>
          <w:sz w:val="32"/>
          <w:szCs w:val="32"/>
        </w:rPr>
        <w:t>年在电信网络诈骗境外打击方面，设立国际刑警组织中国国家中心局重庆联络处，深化国际执法合作，</w:t>
      </w:r>
      <w:r>
        <w:rPr>
          <w:rFonts w:eastAsia="方正仿宋_GBK" w:hint="eastAsia"/>
          <w:sz w:val="32"/>
          <w:szCs w:val="32"/>
        </w:rPr>
        <w:t>2019</w:t>
      </w:r>
      <w:r>
        <w:rPr>
          <w:rFonts w:eastAsia="方正仿宋_GBK" w:hint="eastAsia"/>
          <w:sz w:val="32"/>
          <w:szCs w:val="32"/>
        </w:rPr>
        <w:t>年从境外押回诈骗犯罪嫌疑人</w:t>
      </w:r>
      <w:r>
        <w:rPr>
          <w:rFonts w:eastAsia="方正仿宋_GBK" w:hint="eastAsia"/>
          <w:sz w:val="32"/>
          <w:szCs w:val="32"/>
        </w:rPr>
        <w:t>400</w:t>
      </w:r>
      <w:r>
        <w:rPr>
          <w:rFonts w:eastAsia="方正仿宋_GBK" w:hint="eastAsia"/>
          <w:sz w:val="32"/>
          <w:szCs w:val="32"/>
        </w:rPr>
        <w:t>余名，维护了我国良好形象。境内打击方面，针对高发案件开展类案研判，组织侦破数十起部督、重大系列案件，共抓获嫌疑人</w:t>
      </w:r>
      <w:r>
        <w:rPr>
          <w:rFonts w:eastAsia="方正仿宋_GBK" w:hint="eastAsia"/>
          <w:sz w:val="32"/>
          <w:szCs w:val="32"/>
        </w:rPr>
        <w:t>3000</w:t>
      </w:r>
      <w:r>
        <w:rPr>
          <w:rFonts w:eastAsia="方正仿宋_GBK" w:hint="eastAsia"/>
          <w:sz w:val="32"/>
          <w:szCs w:val="32"/>
        </w:rPr>
        <w:t>余名，破获大量电信网络诈骗案。灰产打击方面，建立打击治理“黑广播”“伪基站”、侵犯公民个人信息等机制，联合银保监、经信、通管和运营商等部门搭建专班，从严整治“黑灰产业”。</w:t>
      </w:r>
      <w:r>
        <w:rPr>
          <w:rFonts w:eastAsia="方正仿宋_GBK" w:hint="eastAsia"/>
          <w:sz w:val="32"/>
          <w:szCs w:val="32"/>
        </w:rPr>
        <w:t>2018</w:t>
      </w:r>
      <w:r>
        <w:rPr>
          <w:rFonts w:eastAsia="方正仿宋_GBK" w:hint="eastAsia"/>
          <w:sz w:val="32"/>
          <w:szCs w:val="32"/>
        </w:rPr>
        <w:t>年至今共抓获非法买卖“两卡”、侵犯公民个人信息等违法犯罪嫌疑人</w:t>
      </w:r>
      <w:r>
        <w:rPr>
          <w:rFonts w:eastAsia="方正仿宋_GBK" w:hint="eastAsia"/>
          <w:sz w:val="32"/>
          <w:szCs w:val="32"/>
        </w:rPr>
        <w:t>100</w:t>
      </w:r>
      <w:r>
        <w:rPr>
          <w:rFonts w:eastAsia="方正仿宋_GBK" w:hint="eastAsia"/>
          <w:sz w:val="32"/>
          <w:szCs w:val="32"/>
        </w:rPr>
        <w:t>余名，“伪基站”类诈骗犯罪在我市几</w:t>
      </w:r>
      <w:r>
        <w:rPr>
          <w:rFonts w:eastAsia="方正仿宋_GBK" w:hint="eastAsia"/>
          <w:sz w:val="32"/>
          <w:szCs w:val="32"/>
        </w:rPr>
        <w:lastRenderedPageBreak/>
        <w:t>近绝迹，侦测发现的“黑广播”窝点全部捣毁。</w:t>
      </w:r>
    </w:p>
    <w:p w:rsidR="0032054B" w:rsidRDefault="0032054B" w:rsidP="0032054B">
      <w:pPr>
        <w:numPr>
          <w:ilvl w:val="0"/>
          <w:numId w:val="2"/>
        </w:numPr>
        <w:overflowPunct w:val="0"/>
        <w:spacing w:line="560" w:lineRule="exact"/>
        <w:ind w:firstLineChars="200" w:firstLine="640"/>
        <w:rPr>
          <w:rFonts w:eastAsia="方正仿宋_GBK"/>
          <w:sz w:val="32"/>
          <w:szCs w:val="32"/>
        </w:rPr>
      </w:pPr>
      <w:r>
        <w:rPr>
          <w:rFonts w:ascii="方正楷体_GBK" w:eastAsia="方正楷体_GBK" w:hAnsi="楷体" w:cs="楷体" w:hint="eastAsia"/>
          <w:sz w:val="32"/>
          <w:szCs w:val="32"/>
        </w:rPr>
        <w:t>深化源头监管治理。</w:t>
      </w:r>
      <w:r>
        <w:rPr>
          <w:rFonts w:eastAsia="方正仿宋_GBK" w:hint="eastAsia"/>
          <w:sz w:val="32"/>
          <w:szCs w:val="32"/>
        </w:rPr>
        <w:t>市联席办严格落实“一案双查”制度，及时推送金融、通讯、互联网等领域监管环节安全漏洞，切实加强风险管控。</w:t>
      </w:r>
      <w:r>
        <w:rPr>
          <w:rFonts w:eastAsia="方正仿宋_GBK"/>
          <w:sz w:val="32"/>
          <w:szCs w:val="32"/>
        </w:rPr>
        <w:t>2019</w:t>
      </w:r>
      <w:r>
        <w:rPr>
          <w:rFonts w:eastAsia="方正仿宋_GBK" w:hint="eastAsia"/>
          <w:sz w:val="32"/>
          <w:szCs w:val="32"/>
        </w:rPr>
        <w:t>年，通信行业清理违规呼叫、处置钓鱼诈骗网站、发送防范诈骗公益短信、处置诈骗重点地区涉案诈骗号码等工作成效明显。市公安局联合市通信管理局、三大运营商建成诈骗电话防范系统，有效限制境外呼入我市诈骗电话，我市电话、短信类诈骗案件大幅下降。三大运营商积极落实诈骗电话快速处置机制，协助公安机关处置涉诈电话号码、涉案网站、骚扰号码，市反诈骗中心联合高校及互联网企业研发</w:t>
      </w:r>
      <w:r>
        <w:rPr>
          <w:rFonts w:eastAsia="方正仿宋_GBK" w:hint="eastAsia"/>
          <w:sz w:val="32"/>
          <w:szCs w:val="32"/>
        </w:rPr>
        <w:t>,</w:t>
      </w:r>
      <w:r>
        <w:rPr>
          <w:rFonts w:eastAsia="方正仿宋_GBK" w:hint="eastAsia"/>
          <w:sz w:val="32"/>
          <w:szCs w:val="32"/>
        </w:rPr>
        <w:t>初步建成集预警防范、侦查打击、灰产整治于一体的实战应用平台，避免了群众巨额经济损失。</w:t>
      </w:r>
      <w:r>
        <w:rPr>
          <w:rFonts w:eastAsia="方正仿宋_GBK"/>
          <w:sz w:val="32"/>
          <w:szCs w:val="32"/>
        </w:rPr>
        <w:t>重庆银保监局督促各银行业金融机构严格执行开卡实名制，规范受理终端（</w:t>
      </w:r>
      <w:r>
        <w:rPr>
          <w:rFonts w:eastAsia="方正仿宋_GBK"/>
          <w:sz w:val="32"/>
          <w:szCs w:val="32"/>
        </w:rPr>
        <w:t>POS</w:t>
      </w:r>
      <w:r>
        <w:rPr>
          <w:rFonts w:eastAsia="方正仿宋_GBK"/>
          <w:sz w:val="32"/>
          <w:szCs w:val="32"/>
        </w:rPr>
        <w:t>机等）管理，严格账户资金流管理，建立银行账户黑名单制度，加大对涉案账户、买卖账户、冒名开户的惩戒力度，有力遏制了违规办卡问题。人民银行重庆营管部积极开展违规支付接口清理整顿，组织各商业银行加强可疑账户动态监测，进一步加强支付结算管理，防范业务风险。</w:t>
      </w:r>
    </w:p>
    <w:p w:rsidR="0032054B" w:rsidRDefault="0032054B" w:rsidP="0032054B">
      <w:pPr>
        <w:overflowPunct w:val="0"/>
        <w:spacing w:line="560" w:lineRule="exact"/>
        <w:rPr>
          <w:rFonts w:ascii="仿宋" w:eastAsia="仿宋" w:hAnsi="仿宋" w:cs="仿宋"/>
          <w:sz w:val="32"/>
          <w:szCs w:val="32"/>
        </w:rPr>
      </w:pPr>
      <w:r>
        <w:rPr>
          <w:rFonts w:eastAsia="方正仿宋_GBK" w:hint="eastAsia"/>
          <w:sz w:val="32"/>
          <w:szCs w:val="32"/>
        </w:rPr>
        <w:t xml:space="preserve">    </w:t>
      </w:r>
      <w:r>
        <w:rPr>
          <w:rFonts w:ascii="方正楷体_GBK" w:eastAsia="方正楷体_GBK" w:hAnsi="方正楷体_GBK" w:hint="eastAsia"/>
          <w:sz w:val="32"/>
          <w:szCs w:val="32"/>
        </w:rPr>
        <w:t xml:space="preserve"> （四）开展宣传防范工作。</w:t>
      </w:r>
      <w:r>
        <w:rPr>
          <w:rFonts w:eastAsia="方正仿宋_GBK" w:hint="eastAsia"/>
          <w:sz w:val="32"/>
          <w:szCs w:val="32"/>
        </w:rPr>
        <w:t>市反诈骗中心充分发挥联席办职能职责，发动市委宣传部、市委政法委、市教委、市通管局、市财政局、</w:t>
      </w:r>
      <w:r>
        <w:rPr>
          <w:rFonts w:eastAsia="方正仿宋_GBK" w:hint="eastAsia"/>
          <w:sz w:val="32"/>
          <w:szCs w:val="32"/>
        </w:rPr>
        <w:t xml:space="preserve"> </w:t>
      </w:r>
      <w:r>
        <w:rPr>
          <w:rFonts w:eastAsia="方正仿宋_GBK" w:hint="eastAsia"/>
          <w:sz w:val="32"/>
          <w:szCs w:val="32"/>
        </w:rPr>
        <w:t>重庆广电集团、人行重庆营管部、三大运营商等成员单位共同开展宣传防范工作取得良好成效。</w:t>
      </w:r>
    </w:p>
    <w:p w:rsidR="0032054B" w:rsidRDefault="0032054B" w:rsidP="0032054B">
      <w:pPr>
        <w:overflowPunct w:val="0"/>
        <w:spacing w:line="560" w:lineRule="exact"/>
        <w:ind w:firstLineChars="200" w:firstLine="640"/>
        <w:rPr>
          <w:rFonts w:ascii="仿宋" w:eastAsia="仿宋" w:hAnsi="仿宋" w:cs="仿宋"/>
          <w:sz w:val="32"/>
          <w:szCs w:val="32"/>
        </w:rPr>
      </w:pPr>
      <w:r>
        <w:rPr>
          <w:rFonts w:ascii="方正楷体_GBK" w:eastAsia="方正楷体_GBK" w:hAnsi="楷体" w:cs="楷体" w:hint="eastAsia"/>
          <w:sz w:val="32"/>
          <w:szCs w:val="32"/>
        </w:rPr>
        <w:t>一是营造强大宣传攻势。</w:t>
      </w:r>
      <w:r>
        <w:rPr>
          <w:rFonts w:eastAsia="方正仿宋_GBK" w:hint="eastAsia"/>
          <w:sz w:val="32"/>
          <w:szCs w:val="32"/>
        </w:rPr>
        <w:t>积极铺开街面宣传，联合市通</w:t>
      </w:r>
      <w:r>
        <w:rPr>
          <w:rFonts w:eastAsia="方正仿宋_GBK" w:hint="eastAsia"/>
          <w:sz w:val="32"/>
          <w:szCs w:val="32"/>
        </w:rPr>
        <w:lastRenderedPageBreak/>
        <w:t>管局开展“警民携手</w:t>
      </w:r>
      <w:r>
        <w:rPr>
          <w:rFonts w:eastAsia="方正仿宋_GBK" w:hint="eastAsia"/>
          <w:sz w:val="32"/>
          <w:szCs w:val="32"/>
        </w:rPr>
        <w:t>110</w:t>
      </w:r>
      <w:r>
        <w:rPr>
          <w:rFonts w:eastAsia="方正仿宋_GBK" w:hint="eastAsia"/>
          <w:sz w:val="32"/>
          <w:szCs w:val="32"/>
        </w:rPr>
        <w:t>，共创平安迎大庆”“</w:t>
      </w:r>
      <w:r>
        <w:rPr>
          <w:rFonts w:eastAsia="方正仿宋_GBK" w:hint="eastAsia"/>
          <w:sz w:val="32"/>
          <w:szCs w:val="32"/>
        </w:rPr>
        <w:t>5G</w:t>
      </w:r>
      <w:r>
        <w:rPr>
          <w:rFonts w:eastAsia="方正仿宋_GBK" w:hint="eastAsia"/>
          <w:sz w:val="32"/>
          <w:szCs w:val="32"/>
        </w:rPr>
        <w:t>改变社会，打击网络违法犯罪，共建智慧安全城市”和</w:t>
      </w:r>
      <w:r>
        <w:rPr>
          <w:rFonts w:eastAsia="方正仿宋_GBK" w:hint="eastAsia"/>
          <w:sz w:val="32"/>
          <w:szCs w:val="32"/>
        </w:rPr>
        <w:t>2019</w:t>
      </w:r>
      <w:r>
        <w:rPr>
          <w:rFonts w:eastAsia="方正仿宋_GBK" w:hint="eastAsia"/>
          <w:sz w:val="32"/>
          <w:szCs w:val="32"/>
        </w:rPr>
        <w:t>年世界电信和信息社会日暨警通合作宣传周等系列宣传活动。积极探索警企合作新模式，联合腾讯公司开展“守护者”公益宣传活动，全面覆盖公交车站、轨道站点、机场航站楼、水运码头等人流聚集地；联合支付宝公司探索智慧反诈新模式，运用大数据开展精准预警宣传；联合美团网开展“百城千家”宣传活动，调动</w:t>
      </w:r>
      <w:r>
        <w:rPr>
          <w:rFonts w:eastAsia="方正仿宋_GBK" w:hint="eastAsia"/>
          <w:sz w:val="32"/>
          <w:szCs w:val="32"/>
        </w:rPr>
        <w:t>3</w:t>
      </w:r>
      <w:r>
        <w:rPr>
          <w:rFonts w:eastAsia="方正仿宋_GBK" w:hint="eastAsia"/>
          <w:sz w:val="32"/>
          <w:szCs w:val="32"/>
        </w:rPr>
        <w:t>万余名美团骑手，点对点将反诈宣传手册送达千家万户。对外公布了</w:t>
      </w:r>
      <w:r>
        <w:rPr>
          <w:rFonts w:eastAsia="方正仿宋_GBK" w:hint="eastAsia"/>
          <w:sz w:val="32"/>
          <w:szCs w:val="32"/>
        </w:rPr>
        <w:t>96110</w:t>
      </w:r>
      <w:r>
        <w:rPr>
          <w:rFonts w:eastAsia="方正仿宋_GBK" w:hint="eastAsia"/>
          <w:sz w:val="32"/>
          <w:szCs w:val="32"/>
        </w:rPr>
        <w:t>预警咨询电话，积极开展预警提醒，及时向社会发布预警通报。</w:t>
      </w:r>
    </w:p>
    <w:p w:rsidR="0032054B" w:rsidRDefault="0032054B" w:rsidP="0032054B">
      <w:pPr>
        <w:overflowPunct w:val="0"/>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方正楷体_GBK" w:eastAsia="方正楷体_GBK" w:hAnsi="楷体" w:cs="楷体" w:hint="eastAsia"/>
          <w:sz w:val="32"/>
          <w:szCs w:val="32"/>
        </w:rPr>
        <w:t>二是着力提高宣传针对性。</w:t>
      </w:r>
      <w:r>
        <w:rPr>
          <w:rFonts w:eastAsia="方正仿宋_GBK" w:hint="eastAsia"/>
          <w:sz w:val="32"/>
          <w:szCs w:val="32"/>
        </w:rPr>
        <w:t>市联席办组织相关成员单位持续开展“五进”宣传活动：针对在校学生</w:t>
      </w:r>
      <w:r w:rsidR="00DC63E7">
        <w:rPr>
          <w:rFonts w:eastAsia="方正仿宋_GBK" w:hint="eastAsia"/>
          <w:sz w:val="32"/>
          <w:szCs w:val="32"/>
        </w:rPr>
        <w:t>，</w:t>
      </w:r>
      <w:r>
        <w:rPr>
          <w:rFonts w:eastAsia="方正仿宋_GBK" w:hint="eastAsia"/>
          <w:sz w:val="32"/>
          <w:szCs w:val="32"/>
        </w:rPr>
        <w:t>联合市委政法委、市教委、市通管局开展“平安校园反诈行”宣传活动，把反诈专题教育推送至所有高校和中学校园。针对社区居民</w:t>
      </w:r>
      <w:r w:rsidR="00DC63E7">
        <w:rPr>
          <w:rFonts w:eastAsia="方正仿宋_GBK" w:hint="eastAsia"/>
          <w:sz w:val="32"/>
          <w:szCs w:val="32"/>
        </w:rPr>
        <w:t>，</w:t>
      </w:r>
      <w:r>
        <w:rPr>
          <w:rFonts w:eastAsia="方正仿宋_GBK" w:hint="eastAsia"/>
          <w:sz w:val="32"/>
          <w:szCs w:val="32"/>
        </w:rPr>
        <w:t>开展“反诈宣传进社区”等系列活动，特别是面向老年人、闲职人员等易受骗群体开展关于电信网络诈骗的普法宣讲。针对财会人员，通过工商、财政等部门搭建的会计师培训平台，组织全市财会人员开展专题培训，宣传覆盖率达</w:t>
      </w:r>
      <w:r>
        <w:rPr>
          <w:rFonts w:eastAsia="方正仿宋_GBK" w:hint="eastAsia"/>
          <w:sz w:val="32"/>
          <w:szCs w:val="32"/>
        </w:rPr>
        <w:t>95%</w:t>
      </w:r>
      <w:r>
        <w:rPr>
          <w:rFonts w:eastAsia="方正仿宋_GBK" w:hint="eastAsia"/>
          <w:sz w:val="32"/>
          <w:szCs w:val="32"/>
        </w:rPr>
        <w:t>。</w:t>
      </w:r>
    </w:p>
    <w:p w:rsidR="0032054B" w:rsidRDefault="0032054B" w:rsidP="0032054B">
      <w:pPr>
        <w:spacing w:line="560" w:lineRule="exact"/>
        <w:ind w:firstLineChars="200" w:firstLine="640"/>
        <w:rPr>
          <w:rFonts w:ascii="方正仿宋_GBK" w:eastAsia="方正仿宋_GBK"/>
          <w:sz w:val="32"/>
          <w:szCs w:val="32"/>
        </w:rPr>
      </w:pPr>
      <w:r>
        <w:rPr>
          <w:rFonts w:ascii="方正楷体_GBK" w:eastAsia="方正楷体_GBK" w:hAnsi="楷体" w:cs="楷体" w:hint="eastAsia"/>
          <w:sz w:val="32"/>
          <w:szCs w:val="32"/>
        </w:rPr>
        <w:t>三是拓展反诈媒体矩阵。</w:t>
      </w:r>
      <w:r>
        <w:rPr>
          <w:rFonts w:eastAsia="方正仿宋_GBK" w:hint="eastAsia"/>
          <w:sz w:val="32"/>
          <w:szCs w:val="32"/>
        </w:rPr>
        <w:t>拓展传统媒体阵营，先后摄制“拍案说法”系列防骗专辑和防骗手机剧，解析案例，曝光各类骗术。拓展新媒体阵营，抓住重要时间节点，精心策划，运用总队官方微博、微信以及客户端等新媒体平台，并积极融入抖音、</w:t>
      </w:r>
      <w:r>
        <w:rPr>
          <w:rFonts w:eastAsia="方正仿宋_GBK" w:hint="eastAsia"/>
          <w:sz w:val="32"/>
          <w:szCs w:val="32"/>
        </w:rPr>
        <w:t>H5</w:t>
      </w:r>
      <w:r>
        <w:rPr>
          <w:rFonts w:eastAsia="方正仿宋_GBK" w:hint="eastAsia"/>
          <w:sz w:val="32"/>
          <w:szCs w:val="32"/>
        </w:rPr>
        <w:t>等元素开展全方位宣传。</w:t>
      </w:r>
      <w:r>
        <w:rPr>
          <w:rFonts w:eastAsia="方正仿宋_GBK" w:hint="eastAsia"/>
          <w:sz w:val="32"/>
          <w:szCs w:val="32"/>
        </w:rPr>
        <w:t xml:space="preserve"> </w:t>
      </w:r>
    </w:p>
    <w:p w:rsidR="0032054B" w:rsidRDefault="0032054B" w:rsidP="0032054B">
      <w:pPr>
        <w:overflowPunct w:val="0"/>
        <w:spacing w:line="560" w:lineRule="exact"/>
        <w:ind w:firstLineChars="200" w:firstLine="640"/>
        <w:rPr>
          <w:rFonts w:ascii="方正黑体_GBK" w:eastAsia="方正黑体_GBK" w:hAnsi="方正黑体_GBK" w:cs="黑体"/>
          <w:sz w:val="32"/>
          <w:szCs w:val="32"/>
        </w:rPr>
      </w:pPr>
      <w:r>
        <w:rPr>
          <w:rFonts w:ascii="方正黑体_GBK" w:eastAsia="方正黑体_GBK" w:hAnsi="方正黑体_GBK" w:cs="黑体" w:hint="eastAsia"/>
          <w:sz w:val="32"/>
          <w:szCs w:val="32"/>
        </w:rPr>
        <w:lastRenderedPageBreak/>
        <w:t>二、存在的问题及下步工作措施</w:t>
      </w:r>
    </w:p>
    <w:p w:rsidR="0032054B" w:rsidRDefault="0032054B" w:rsidP="0032054B">
      <w:pPr>
        <w:overflowPunct w:val="0"/>
        <w:spacing w:line="560" w:lineRule="exact"/>
        <w:ind w:firstLineChars="200" w:firstLine="640"/>
        <w:rPr>
          <w:rFonts w:eastAsia="方正仿宋_GBK"/>
          <w:sz w:val="32"/>
          <w:szCs w:val="32"/>
        </w:rPr>
      </w:pPr>
      <w:r>
        <w:rPr>
          <w:rFonts w:eastAsia="方正仿宋_GBK" w:hint="eastAsia"/>
          <w:sz w:val="32"/>
          <w:szCs w:val="32"/>
        </w:rPr>
        <w:t>当前，电信网络新型违法犯罪的作案手法、作案人群、灰产链条出现了新的变化，犯罪形势更加严峻复杂。我们的打击治理工作还存在一些短板问题和薄弱环节。如，反诈专业队伍和能力还较薄弱；在银行对公账户、物联网卡、数字货币平台等方面存在监管盲区；公检法机关执法认识不统一；宣传力度还需加强等。</w:t>
      </w:r>
    </w:p>
    <w:p w:rsidR="0032054B" w:rsidRDefault="0032054B" w:rsidP="0032054B">
      <w:pPr>
        <w:overflowPunct w:val="0"/>
        <w:spacing w:line="560" w:lineRule="exact"/>
        <w:ind w:firstLineChars="200" w:firstLine="640"/>
        <w:rPr>
          <w:rFonts w:ascii="仿宋" w:eastAsia="仿宋" w:hAnsi="仿宋" w:cs="仿宋"/>
          <w:sz w:val="32"/>
          <w:szCs w:val="32"/>
        </w:rPr>
      </w:pPr>
      <w:r>
        <w:rPr>
          <w:rFonts w:eastAsia="方正仿宋_GBK" w:hint="eastAsia"/>
          <w:sz w:val="32"/>
          <w:szCs w:val="32"/>
        </w:rPr>
        <w:t>下一步，我局将根据您的建议，结合我市工作实际，在国务院联席办和市委、市政府的领导下，继续发挥联席会议制度作用和反诈中心实战功能，会同相关部门、单位，采取有力措施，全面推进电信网络新型违法犯罪的打击、治理和防范工作。</w:t>
      </w:r>
    </w:p>
    <w:p w:rsidR="0032054B" w:rsidRDefault="0032054B" w:rsidP="0032054B">
      <w:pPr>
        <w:overflowPunct w:val="0"/>
        <w:spacing w:line="560" w:lineRule="exact"/>
        <w:rPr>
          <w:rFonts w:eastAsia="方正仿宋_GBK"/>
          <w:sz w:val="32"/>
          <w:szCs w:val="32"/>
        </w:rPr>
      </w:pPr>
      <w:r>
        <w:rPr>
          <w:rFonts w:ascii="楷体" w:eastAsia="楷体" w:hAnsi="楷体" w:cs="楷体" w:hint="eastAsia"/>
          <w:sz w:val="32"/>
          <w:szCs w:val="32"/>
        </w:rPr>
        <w:t xml:space="preserve">  </w:t>
      </w:r>
      <w:r>
        <w:rPr>
          <w:rFonts w:ascii="方正楷体_GBK" w:eastAsia="方正楷体_GBK" w:hAnsi="楷体" w:cs="楷体" w:hint="eastAsia"/>
          <w:sz w:val="32"/>
          <w:szCs w:val="32"/>
        </w:rPr>
        <w:t xml:space="preserve"> （一）持续保持严打高压态势，从严开展源头治理。</w:t>
      </w:r>
      <w:r>
        <w:rPr>
          <w:rFonts w:eastAsia="方正仿宋_GBK" w:hint="eastAsia"/>
          <w:sz w:val="32"/>
          <w:szCs w:val="32"/>
        </w:rPr>
        <w:t>充分发挥公安机关打击犯罪主力军作用，深入开展“云剑</w:t>
      </w:r>
      <w:r>
        <w:rPr>
          <w:rFonts w:eastAsia="方正仿宋_GBK" w:hint="eastAsia"/>
          <w:sz w:val="32"/>
          <w:szCs w:val="32"/>
        </w:rPr>
        <w:t>-2020</w:t>
      </w:r>
      <w:r>
        <w:rPr>
          <w:rFonts w:eastAsia="方正仿宋_GBK" w:hint="eastAsia"/>
          <w:sz w:val="32"/>
          <w:szCs w:val="32"/>
        </w:rPr>
        <w:t>”“长城</w:t>
      </w:r>
      <w:r>
        <w:rPr>
          <w:rFonts w:eastAsia="方正仿宋_GBK" w:hint="eastAsia"/>
          <w:sz w:val="32"/>
          <w:szCs w:val="32"/>
        </w:rPr>
        <w:t>2</w:t>
      </w:r>
      <w:r>
        <w:rPr>
          <w:rFonts w:eastAsia="方正仿宋_GBK" w:hint="eastAsia"/>
          <w:sz w:val="32"/>
          <w:szCs w:val="32"/>
        </w:rPr>
        <w:t>号”等专项行动，发起针对高发类案的集群打击战役，落实每案必研、线索层报、“落地快打”、人员管控等措施，持续保持对各类电信网络诈骗犯罪的严打高压态势。会同相关部门持续开展针对买卖银行卡、三方支付账户、手机黑卡的“断货”行动和打击侵犯公民个人信息专案行动，从严整治“黑灰产业”。依托联席会议制度，督促相关行业主管部门全面排查风险，堵塞金融、电信、互联网等领域的监管漏洞。</w:t>
      </w:r>
    </w:p>
    <w:p w:rsidR="0032054B" w:rsidRDefault="0032054B" w:rsidP="0032054B">
      <w:pPr>
        <w:overflowPunct w:val="0"/>
        <w:spacing w:line="560" w:lineRule="exact"/>
        <w:ind w:firstLineChars="200" w:firstLine="640"/>
        <w:rPr>
          <w:rFonts w:ascii="方正楷体_GBK" w:eastAsia="方正楷体_GBK" w:hAnsi="楷体" w:cs="楷体"/>
          <w:sz w:val="32"/>
          <w:szCs w:val="32"/>
        </w:rPr>
      </w:pPr>
      <w:r>
        <w:rPr>
          <w:rFonts w:ascii="方正楷体_GBK" w:eastAsia="方正楷体_GBK" w:hAnsi="楷体" w:cs="楷体" w:hint="eastAsia"/>
          <w:sz w:val="32"/>
          <w:szCs w:val="32"/>
        </w:rPr>
        <w:t>（二）在开展打击的同时，全面开展宣传防范工作。</w:t>
      </w:r>
    </w:p>
    <w:p w:rsidR="0032054B" w:rsidRDefault="0032054B" w:rsidP="0032054B">
      <w:pPr>
        <w:overflowPunct w:val="0"/>
        <w:spacing w:line="560" w:lineRule="exact"/>
        <w:ind w:firstLineChars="200" w:firstLine="640"/>
        <w:rPr>
          <w:rFonts w:eastAsia="方正仿宋_GBK"/>
          <w:sz w:val="32"/>
          <w:szCs w:val="32"/>
        </w:rPr>
      </w:pPr>
      <w:r>
        <w:rPr>
          <w:rFonts w:ascii="方正楷体_GBK" w:eastAsia="方正楷体_GBK" w:hAnsi="楷体" w:cs="楷体" w:hint="eastAsia"/>
          <w:sz w:val="32"/>
          <w:szCs w:val="32"/>
        </w:rPr>
        <w:t>一是加强志愿队伍建设，创建防范宣传示范单位。</w:t>
      </w:r>
      <w:r>
        <w:rPr>
          <w:rFonts w:eastAsia="方正仿宋_GBK" w:hint="eastAsia"/>
          <w:sz w:val="32"/>
          <w:szCs w:val="32"/>
        </w:rPr>
        <w:t>组建</w:t>
      </w:r>
      <w:r>
        <w:rPr>
          <w:rFonts w:eastAsia="方正仿宋_GBK" w:hint="eastAsia"/>
          <w:sz w:val="32"/>
          <w:szCs w:val="32"/>
        </w:rPr>
        <w:lastRenderedPageBreak/>
        <w:t>反诈志愿队“进机关、进企业、进社区、进村落、进学校、进家庭”开展针对财会人员、老年人、学生等易受骗群体的宣传活动，揭露犯罪手法和危害，解读相关法律法规，增强群众防范意识。开展防范宣传示范县区、镇办、村居、学校、企业、派出所创建活动，调动全社会力量，打一场反诈人民战。</w:t>
      </w:r>
    </w:p>
    <w:p w:rsidR="0032054B" w:rsidRDefault="0032054B" w:rsidP="0032054B">
      <w:pPr>
        <w:overflowPunct w:val="0"/>
        <w:spacing w:line="560" w:lineRule="exact"/>
        <w:ind w:firstLineChars="200" w:firstLine="640"/>
        <w:rPr>
          <w:rFonts w:eastAsia="方正仿宋_GBK"/>
          <w:sz w:val="32"/>
          <w:szCs w:val="32"/>
        </w:rPr>
      </w:pPr>
      <w:r>
        <w:rPr>
          <w:rFonts w:ascii="方正楷体_GBK" w:eastAsia="方正楷体_GBK" w:hAnsi="楷体" w:cs="楷体" w:hint="eastAsia"/>
          <w:sz w:val="32"/>
          <w:szCs w:val="32"/>
        </w:rPr>
        <w:t>二是加大宣传品投放面，组织策划大型反诈活动。</w:t>
      </w:r>
      <w:r>
        <w:rPr>
          <w:rFonts w:eastAsia="方正仿宋_GBK" w:hint="eastAsia"/>
          <w:sz w:val="32"/>
          <w:szCs w:val="32"/>
        </w:rPr>
        <w:t>紧盯高发易发诈骗类型，深入剖析典型案例和易受骗群体特征，逐一研究防范对策和宣传口径，以案释法，制作宣传素材，调动各成员单位在社会面各渠道广泛投放。继续开展“反诈宣传进校园”“警民携手</w:t>
      </w:r>
      <w:r>
        <w:rPr>
          <w:rFonts w:eastAsia="方正仿宋_GBK" w:hint="eastAsia"/>
          <w:sz w:val="32"/>
          <w:szCs w:val="32"/>
        </w:rPr>
        <w:t>110</w:t>
      </w:r>
      <w:r>
        <w:rPr>
          <w:rFonts w:eastAsia="方正仿宋_GBK" w:hint="eastAsia"/>
          <w:sz w:val="32"/>
          <w:szCs w:val="32"/>
        </w:rPr>
        <w:t>”、世界电信和信息社会日暨警通合作宣传周等系列宣传活动。广泛宣传开展“</w:t>
      </w:r>
      <w:r>
        <w:rPr>
          <w:rFonts w:eastAsia="方正仿宋_GBK" w:hint="eastAsia"/>
          <w:sz w:val="32"/>
          <w:szCs w:val="32"/>
        </w:rPr>
        <w:t>96110</w:t>
      </w:r>
      <w:r>
        <w:rPr>
          <w:rFonts w:eastAsia="方正仿宋_GBK" w:hint="eastAsia"/>
          <w:sz w:val="32"/>
          <w:szCs w:val="32"/>
        </w:rPr>
        <w:t>”反诈骗咨询电话，为群众启动仪式，加强预警宣传。</w:t>
      </w:r>
    </w:p>
    <w:p w:rsidR="0032054B" w:rsidRDefault="0032054B" w:rsidP="0032054B">
      <w:pPr>
        <w:overflowPunct w:val="0"/>
        <w:spacing w:line="560" w:lineRule="exact"/>
        <w:ind w:firstLineChars="200" w:firstLine="640"/>
        <w:rPr>
          <w:rFonts w:eastAsia="方正仿宋_GBK"/>
          <w:sz w:val="32"/>
          <w:szCs w:val="32"/>
        </w:rPr>
      </w:pPr>
      <w:r>
        <w:rPr>
          <w:rFonts w:ascii="方正楷体_GBK" w:eastAsia="方正楷体_GBK" w:hAnsi="楷体" w:cs="楷体" w:hint="eastAsia"/>
          <w:sz w:val="32"/>
          <w:szCs w:val="32"/>
        </w:rPr>
        <w:t>三是充分利用媒体，建立常态长效宣传防范机制。</w:t>
      </w:r>
      <w:r>
        <w:rPr>
          <w:rFonts w:eastAsia="方正仿宋_GBK" w:hint="eastAsia"/>
          <w:sz w:val="32"/>
          <w:szCs w:val="32"/>
        </w:rPr>
        <w:t>借助网络微博、微信、抖音等平台打造反诈新媒体方阵，有针对地宣传诈骗犯罪新特点、新手段，形成全覆盖、全民化的反诈宣传格局，努力提升群众识骗防骗能力。对在侦的重大案件、开展的重大行动，安排专人进行拍摄，收集影像资料，利用电视广播、网络媒体集中宣传报道，曝光犯罪成本，普及法律法规，威慑犯罪分子，肃清社会正气。</w:t>
      </w:r>
    </w:p>
    <w:p w:rsidR="0032054B" w:rsidRDefault="0032054B" w:rsidP="0032054B">
      <w:pPr>
        <w:widowControl/>
        <w:adjustRightInd w:val="0"/>
        <w:snapToGrid w:val="0"/>
        <w:spacing w:line="560" w:lineRule="exact"/>
        <w:jc w:val="left"/>
        <w:rPr>
          <w:rFonts w:eastAsia="方正仿宋_GBK"/>
          <w:sz w:val="32"/>
          <w:szCs w:val="32"/>
        </w:rPr>
      </w:pPr>
      <w:r>
        <w:rPr>
          <w:rFonts w:eastAsia="方正仿宋_GBK" w:hint="eastAsia"/>
          <w:sz w:val="32"/>
          <w:szCs w:val="32"/>
        </w:rPr>
        <w:t xml:space="preserve">   </w:t>
      </w:r>
      <w:r>
        <w:rPr>
          <w:rFonts w:eastAsia="方正仿宋_GBK" w:hint="eastAsia"/>
          <w:sz w:val="32"/>
          <w:szCs w:val="32"/>
        </w:rPr>
        <w:t>此复函已经市公安局主要领导审签。对以上答复您有什么意见，请及时反馈给我们，以便进一步改进工作。</w:t>
      </w:r>
    </w:p>
    <w:p w:rsidR="0032054B" w:rsidRDefault="0032054B" w:rsidP="0032054B">
      <w:pPr>
        <w:overflowPunct w:val="0"/>
        <w:spacing w:line="560" w:lineRule="exact"/>
        <w:rPr>
          <w:rFonts w:eastAsia="方正仿宋_GBK"/>
          <w:sz w:val="32"/>
          <w:szCs w:val="32"/>
        </w:rPr>
      </w:pPr>
    </w:p>
    <w:p w:rsidR="0032054B" w:rsidRDefault="0032054B" w:rsidP="0032054B">
      <w:pPr>
        <w:widowControl/>
        <w:adjustRightInd w:val="0"/>
        <w:snapToGrid w:val="0"/>
        <w:spacing w:line="560" w:lineRule="exact"/>
        <w:jc w:val="left"/>
        <w:rPr>
          <w:rFonts w:eastAsia="方正仿宋_GBK"/>
          <w:sz w:val="32"/>
          <w:szCs w:val="32"/>
        </w:rPr>
      </w:pPr>
      <w:r>
        <w:rPr>
          <w:rFonts w:eastAsia="方正仿宋_GBK" w:hint="eastAsia"/>
          <w:sz w:val="32"/>
          <w:szCs w:val="32"/>
        </w:rPr>
        <w:t xml:space="preserve">                                      </w:t>
      </w:r>
    </w:p>
    <w:p w:rsidR="0032054B" w:rsidRDefault="0032054B" w:rsidP="0032054B">
      <w:pPr>
        <w:widowControl/>
        <w:adjustRightInd w:val="0"/>
        <w:snapToGrid w:val="0"/>
        <w:spacing w:line="560" w:lineRule="exact"/>
        <w:jc w:val="left"/>
        <w:rPr>
          <w:rFonts w:eastAsia="方正仿宋_GBK"/>
          <w:sz w:val="32"/>
          <w:szCs w:val="32"/>
        </w:rPr>
      </w:pPr>
    </w:p>
    <w:p w:rsidR="0032054B" w:rsidRDefault="0032054B" w:rsidP="0032054B">
      <w:pPr>
        <w:widowControl/>
        <w:adjustRightInd w:val="0"/>
        <w:snapToGrid w:val="0"/>
        <w:spacing w:line="560" w:lineRule="exact"/>
        <w:jc w:val="left"/>
        <w:rPr>
          <w:rFonts w:eastAsia="方正仿宋_GBK"/>
          <w:sz w:val="32"/>
          <w:szCs w:val="32"/>
        </w:rPr>
      </w:pPr>
      <w:r>
        <w:rPr>
          <w:rFonts w:eastAsia="方正仿宋_GBK" w:hint="eastAsia"/>
          <w:sz w:val="32"/>
          <w:szCs w:val="32"/>
        </w:rPr>
        <w:t xml:space="preserve">                                     </w:t>
      </w:r>
      <w:r>
        <w:rPr>
          <w:rFonts w:eastAsia="方正仿宋_GBK" w:hint="eastAsia"/>
          <w:sz w:val="32"/>
          <w:szCs w:val="32"/>
        </w:rPr>
        <w:t>重庆市公安局</w:t>
      </w:r>
      <w:r>
        <w:rPr>
          <w:rFonts w:eastAsia="方正仿宋_GBK" w:hint="eastAsia"/>
          <w:sz w:val="32"/>
          <w:szCs w:val="32"/>
        </w:rPr>
        <w:t xml:space="preserve">                    </w:t>
      </w:r>
    </w:p>
    <w:p w:rsidR="0032054B" w:rsidRDefault="0032054B" w:rsidP="0032054B">
      <w:pPr>
        <w:widowControl/>
        <w:adjustRightInd w:val="0"/>
        <w:snapToGrid w:val="0"/>
        <w:spacing w:line="560" w:lineRule="exact"/>
        <w:jc w:val="left"/>
        <w:rPr>
          <w:rFonts w:eastAsia="方正仿宋_GBK"/>
          <w:sz w:val="32"/>
          <w:szCs w:val="32"/>
        </w:rPr>
      </w:pPr>
      <w:r>
        <w:rPr>
          <w:rFonts w:eastAsia="方正仿宋_GBK" w:hint="eastAsia"/>
          <w:sz w:val="32"/>
          <w:szCs w:val="32"/>
        </w:rPr>
        <w:t xml:space="preserve">                                   2020</w:t>
      </w:r>
      <w:r>
        <w:rPr>
          <w:rFonts w:eastAsia="方正仿宋_GBK" w:hint="eastAsia"/>
          <w:sz w:val="32"/>
          <w:szCs w:val="32"/>
        </w:rPr>
        <w:t>年</w:t>
      </w:r>
      <w:r w:rsidR="00C92421">
        <w:rPr>
          <w:rFonts w:eastAsia="方正仿宋_GBK" w:hint="eastAsia"/>
          <w:sz w:val="32"/>
          <w:szCs w:val="32"/>
        </w:rPr>
        <w:t>4</w:t>
      </w:r>
      <w:r>
        <w:rPr>
          <w:rFonts w:eastAsia="方正仿宋_GBK" w:hint="eastAsia"/>
          <w:sz w:val="32"/>
          <w:szCs w:val="32"/>
        </w:rPr>
        <w:t>月</w:t>
      </w:r>
      <w:r w:rsidR="00C92421">
        <w:rPr>
          <w:rFonts w:eastAsia="方正仿宋_GBK" w:hint="eastAsia"/>
          <w:sz w:val="32"/>
          <w:szCs w:val="32"/>
        </w:rPr>
        <w:t>7</w:t>
      </w:r>
      <w:r>
        <w:rPr>
          <w:rFonts w:eastAsia="方正仿宋_GBK" w:hint="eastAsia"/>
          <w:sz w:val="32"/>
          <w:szCs w:val="32"/>
        </w:rPr>
        <w:t>日</w:t>
      </w:r>
    </w:p>
    <w:p w:rsidR="0032054B" w:rsidRDefault="0032054B" w:rsidP="0032054B">
      <w:pPr>
        <w:widowControl/>
        <w:spacing w:line="560" w:lineRule="exact"/>
        <w:ind w:firstLineChars="1900" w:firstLine="608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r>
        <w:rPr>
          <w:rFonts w:eastAsia="方正仿宋_GBK" w:hint="eastAsia"/>
          <w:sz w:val="32"/>
          <w:szCs w:val="32"/>
        </w:rPr>
        <w:t>联系人：王欢</w:t>
      </w:r>
    </w:p>
    <w:p w:rsidR="0032054B" w:rsidRDefault="0032054B" w:rsidP="0032054B">
      <w:pPr>
        <w:overflowPunct w:val="0"/>
        <w:spacing w:line="560" w:lineRule="exact"/>
        <w:ind w:firstLineChars="200" w:firstLine="640"/>
        <w:rPr>
          <w:rFonts w:eastAsia="方正仿宋_GBK"/>
          <w:sz w:val="32"/>
          <w:szCs w:val="32"/>
        </w:rPr>
      </w:pPr>
      <w:r>
        <w:rPr>
          <w:rFonts w:eastAsia="方正仿宋_GBK" w:hint="eastAsia"/>
          <w:sz w:val="32"/>
          <w:szCs w:val="32"/>
        </w:rPr>
        <w:t>联系电话：</w:t>
      </w:r>
      <w:r>
        <w:rPr>
          <w:rFonts w:eastAsia="方正仿宋_GBK" w:hint="eastAsia"/>
          <w:sz w:val="32"/>
          <w:szCs w:val="32"/>
        </w:rPr>
        <w:t>18983147999</w:t>
      </w:r>
    </w:p>
    <w:p w:rsidR="00941BA7" w:rsidRDefault="00941BA7" w:rsidP="00941BA7">
      <w:pPr>
        <w:overflowPunct w:val="0"/>
        <w:spacing w:line="560" w:lineRule="exact"/>
        <w:ind w:firstLineChars="200" w:firstLine="640"/>
        <w:rPr>
          <w:rFonts w:eastAsia="方正仿宋_GBK"/>
          <w:sz w:val="32"/>
          <w:szCs w:val="32"/>
        </w:rPr>
      </w:pPr>
      <w:r>
        <w:rPr>
          <w:rFonts w:eastAsia="方正仿宋_GBK" w:hint="eastAsia"/>
          <w:sz w:val="32"/>
          <w:szCs w:val="32"/>
        </w:rPr>
        <w:t>邮政编码：</w:t>
      </w:r>
      <w:r>
        <w:rPr>
          <w:rFonts w:eastAsia="方正仿宋_GBK" w:hint="eastAsia"/>
          <w:sz w:val="32"/>
          <w:szCs w:val="32"/>
        </w:rPr>
        <w:t>400707</w:t>
      </w: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Default="0032054B" w:rsidP="0032054B">
      <w:pPr>
        <w:overflowPunct w:val="0"/>
        <w:spacing w:line="560" w:lineRule="exact"/>
        <w:ind w:firstLineChars="200" w:firstLine="640"/>
        <w:rPr>
          <w:rFonts w:eastAsia="方正仿宋_GBK"/>
          <w:sz w:val="32"/>
          <w:szCs w:val="32"/>
        </w:rPr>
      </w:pPr>
    </w:p>
    <w:p w:rsidR="0032054B" w:rsidRPr="00C72EFB" w:rsidRDefault="0032054B" w:rsidP="0032054B">
      <w:pPr>
        <w:widowControl/>
        <w:adjustRightInd w:val="0"/>
        <w:snapToGrid w:val="0"/>
        <w:spacing w:line="560" w:lineRule="exact"/>
        <w:ind w:left="960" w:hangingChars="300" w:hanging="960"/>
        <w:jc w:val="left"/>
        <w:rPr>
          <w:rFonts w:eastAsia="方正仿宋_GBK"/>
          <w:sz w:val="32"/>
          <w:szCs w:val="32"/>
        </w:rPr>
      </w:pPr>
      <w:r>
        <w:rPr>
          <w:rFonts w:eastAsia="方正仿宋_GBK" w:hint="eastAsia"/>
          <w:sz w:val="32"/>
          <w:szCs w:val="32"/>
        </w:rPr>
        <w:t xml:space="preserve">    </w:t>
      </w:r>
      <w:r>
        <w:rPr>
          <w:rFonts w:eastAsia="方正仿宋_GBK" w:hint="eastAsia"/>
          <w:sz w:val="32"/>
          <w:szCs w:val="32"/>
        </w:rPr>
        <w:t>抄送：市政府</w:t>
      </w:r>
      <w:r w:rsidR="00EF026C">
        <w:rPr>
          <w:rFonts w:eastAsia="方正仿宋_GBK" w:hint="eastAsia"/>
          <w:sz w:val="32"/>
          <w:szCs w:val="32"/>
        </w:rPr>
        <w:t>办公厅</w:t>
      </w:r>
      <w:r>
        <w:rPr>
          <w:rFonts w:eastAsia="方正仿宋_GBK" w:hint="eastAsia"/>
          <w:sz w:val="32"/>
          <w:szCs w:val="32"/>
        </w:rPr>
        <w:t>建议提案室、市政协提案委。</w:t>
      </w:r>
    </w:p>
    <w:p w:rsidR="00BF1BBA" w:rsidRPr="0032054B" w:rsidRDefault="00BF1BBA"/>
    <w:sectPr w:rsidR="00BF1BBA" w:rsidRPr="0032054B" w:rsidSect="00DC63E7">
      <w:footerReference w:type="default" r:id="rId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62" w:rsidRDefault="00F73A62" w:rsidP="0032054B">
      <w:r>
        <w:separator/>
      </w:r>
    </w:p>
  </w:endnote>
  <w:endnote w:type="continuationSeparator" w:id="1">
    <w:p w:rsidR="00F73A62" w:rsidRDefault="00F73A62" w:rsidP="00320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8223"/>
      <w:docPartObj>
        <w:docPartGallery w:val="Page Numbers (Bottom of Page)"/>
        <w:docPartUnique/>
      </w:docPartObj>
    </w:sdtPr>
    <w:sdtContent>
      <w:p w:rsidR="00DC63E7" w:rsidRDefault="005A143F">
        <w:pPr>
          <w:pStyle w:val="a4"/>
          <w:jc w:val="right"/>
        </w:pPr>
        <w:fldSimple w:instr=" PAGE   \* MERGEFORMAT ">
          <w:r w:rsidR="00C92421" w:rsidRPr="00C92421">
            <w:rPr>
              <w:noProof/>
              <w:lang w:val="zh-CN"/>
            </w:rPr>
            <w:t>7</w:t>
          </w:r>
        </w:fldSimple>
      </w:p>
    </w:sdtContent>
  </w:sdt>
  <w:p w:rsidR="00DC63E7" w:rsidRDefault="00DC63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62" w:rsidRDefault="00F73A62" w:rsidP="0032054B">
      <w:r>
        <w:separator/>
      </w:r>
    </w:p>
  </w:footnote>
  <w:footnote w:type="continuationSeparator" w:id="1">
    <w:p w:rsidR="00F73A62" w:rsidRDefault="00F73A62" w:rsidP="00320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22C"/>
    <w:rsid w:val="0023476A"/>
    <w:rsid w:val="00312046"/>
    <w:rsid w:val="0032054B"/>
    <w:rsid w:val="003B35BF"/>
    <w:rsid w:val="003D4462"/>
    <w:rsid w:val="00504AF4"/>
    <w:rsid w:val="005A143F"/>
    <w:rsid w:val="006342CE"/>
    <w:rsid w:val="008059E0"/>
    <w:rsid w:val="00941BA7"/>
    <w:rsid w:val="00A63495"/>
    <w:rsid w:val="00B0622C"/>
    <w:rsid w:val="00B271D2"/>
    <w:rsid w:val="00BF1BBA"/>
    <w:rsid w:val="00BF57BE"/>
    <w:rsid w:val="00C92421"/>
    <w:rsid w:val="00DC63E7"/>
    <w:rsid w:val="00EF026C"/>
    <w:rsid w:val="00F10CD9"/>
    <w:rsid w:val="00F2410E"/>
    <w:rsid w:val="00F73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4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54B"/>
    <w:rPr>
      <w:sz w:val="18"/>
      <w:szCs w:val="18"/>
    </w:rPr>
  </w:style>
  <w:style w:type="paragraph" w:styleId="a4">
    <w:name w:val="footer"/>
    <w:basedOn w:val="a"/>
    <w:link w:val="Char0"/>
    <w:uiPriority w:val="99"/>
    <w:unhideWhenUsed/>
    <w:rsid w:val="0032054B"/>
    <w:pPr>
      <w:tabs>
        <w:tab w:val="center" w:pos="4153"/>
        <w:tab w:val="right" w:pos="8306"/>
      </w:tabs>
      <w:snapToGrid w:val="0"/>
      <w:jc w:val="left"/>
    </w:pPr>
    <w:rPr>
      <w:sz w:val="18"/>
      <w:szCs w:val="18"/>
    </w:rPr>
  </w:style>
  <w:style w:type="character" w:customStyle="1" w:styleId="Char0">
    <w:name w:val="页脚 Char"/>
    <w:basedOn w:val="a0"/>
    <w:link w:val="a4"/>
    <w:uiPriority w:val="99"/>
    <w:rsid w:val="0032054B"/>
    <w:rPr>
      <w:sz w:val="18"/>
      <w:szCs w:val="18"/>
    </w:rPr>
  </w:style>
  <w:style w:type="paragraph" w:styleId="a5">
    <w:name w:val="caption"/>
    <w:basedOn w:val="a"/>
    <w:next w:val="a"/>
    <w:qFormat/>
    <w:rsid w:val="0032054B"/>
    <w:rPr>
      <w:rFonts w:ascii="Arial" w:eastAsia="黑体"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64F0-E7C0-4BBD-B337-8487E0C6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1891</Characters>
  <Application>Microsoft Office Word</Application>
  <DocSecurity>0</DocSecurity>
  <Lines>472</Lines>
  <Paragraphs>190</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兰竣翔</dc:creator>
  <cp:keywords/>
  <dc:description/>
  <cp:lastModifiedBy>兰竣翔</cp:lastModifiedBy>
  <cp:revision>3</cp:revision>
  <cp:lastPrinted>2020-03-31T06:48:00Z</cp:lastPrinted>
  <dcterms:created xsi:type="dcterms:W3CDTF">2020-06-08T11:19:00Z</dcterms:created>
  <dcterms:modified xsi:type="dcterms:W3CDTF">2020-06-08T11:19:00Z</dcterms:modified>
</cp:coreProperties>
</file>