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DE8" w:rsidRDefault="00C70DE8">
      <w:pPr>
        <w:jc w:val="center"/>
        <w:rPr>
          <w:rFonts w:eastAsia="方正仿宋_GBK"/>
        </w:rPr>
      </w:pPr>
      <w:r>
        <w:rPr>
          <w:rFonts w:eastAsia="方正仿宋_GBK"/>
        </w:rPr>
        <w:t>渝公交巡</w:t>
      </w:r>
      <w:r>
        <w:rPr>
          <w:rFonts w:eastAsia="方正仿宋_GBK" w:hint="eastAsia"/>
        </w:rPr>
        <w:t>规</w:t>
      </w:r>
      <w:r>
        <w:rPr>
          <w:rFonts w:eastAsia="方正仿宋_GBK"/>
          <w:szCs w:val="32"/>
        </w:rPr>
        <w:t>〔</w:t>
      </w:r>
      <w:r w:rsidR="00E4404F">
        <w:rPr>
          <w:rFonts w:eastAsia="方正仿宋_GBK"/>
          <w:szCs w:val="32"/>
        </w:rPr>
        <w:t>202</w:t>
      </w:r>
      <w:r w:rsidR="00E4404F">
        <w:rPr>
          <w:rFonts w:eastAsia="方正仿宋_GBK" w:hint="eastAsia"/>
          <w:szCs w:val="32"/>
        </w:rPr>
        <w:t>5</w:t>
      </w:r>
      <w:r>
        <w:rPr>
          <w:rFonts w:eastAsia="方正仿宋_GBK"/>
          <w:szCs w:val="32"/>
        </w:rPr>
        <w:t>〕</w:t>
      </w:r>
      <w:r w:rsidR="00E4404F">
        <w:rPr>
          <w:rFonts w:eastAsia="方正仿宋_GBK" w:hint="eastAsia"/>
          <w:szCs w:val="32"/>
        </w:rPr>
        <w:t>1</w:t>
      </w:r>
      <w:r>
        <w:rPr>
          <w:rFonts w:eastAsia="方正仿宋_GBK"/>
        </w:rPr>
        <w:t>号</w:t>
      </w:r>
    </w:p>
    <w:p w:rsidR="00C70DE8" w:rsidRDefault="00C70DE8">
      <w:pPr>
        <w:snapToGrid w:val="0"/>
        <w:spacing w:line="192" w:lineRule="auto"/>
        <w:jc w:val="center"/>
        <w:rPr>
          <w:rFonts w:eastAsia="创艺简标宋" w:hint="eastAsia"/>
          <w:sz w:val="36"/>
        </w:rPr>
      </w:pPr>
    </w:p>
    <w:p w:rsidR="00E4404F" w:rsidRPr="0039125C" w:rsidRDefault="00E4404F" w:rsidP="008851A3">
      <w:pPr>
        <w:spacing w:line="560" w:lineRule="exact"/>
        <w:jc w:val="center"/>
        <w:rPr>
          <w:rFonts w:ascii="方正小标宋_GBK" w:eastAsia="方正小标宋_GBK" w:hAnsi="微软雅黑" w:cs="微软雅黑" w:hint="eastAsia"/>
          <w:sz w:val="44"/>
          <w:szCs w:val="44"/>
        </w:rPr>
      </w:pPr>
      <w:r w:rsidRPr="0039125C">
        <w:rPr>
          <w:rFonts w:ascii="方正小标宋_GBK" w:eastAsia="方正小标宋_GBK" w:hAnsi="微软雅黑" w:cs="微软雅黑" w:hint="eastAsia"/>
          <w:sz w:val="44"/>
          <w:szCs w:val="44"/>
        </w:rPr>
        <w:t>重庆市公安局交通管理局关于</w:t>
      </w:r>
    </w:p>
    <w:p w:rsidR="00E4404F" w:rsidRPr="0039125C" w:rsidRDefault="00E4404F" w:rsidP="008851A3">
      <w:pPr>
        <w:spacing w:line="560" w:lineRule="exact"/>
        <w:jc w:val="center"/>
        <w:rPr>
          <w:rFonts w:ascii="方正小标宋_GBK" w:eastAsia="方正小标宋_GBK" w:hAnsi="微软雅黑" w:cs="微软雅黑" w:hint="eastAsia"/>
          <w:sz w:val="44"/>
          <w:szCs w:val="44"/>
        </w:rPr>
      </w:pPr>
      <w:r w:rsidRPr="0039125C">
        <w:rPr>
          <w:rFonts w:ascii="方正小标宋_GBK" w:eastAsia="方正小标宋_GBK" w:hAnsi="微软雅黑" w:cs="微软雅黑" w:hint="eastAsia"/>
          <w:sz w:val="44"/>
          <w:szCs w:val="44"/>
        </w:rPr>
        <w:t>2025年重大节假日期间对危险货物运输车辆</w:t>
      </w:r>
    </w:p>
    <w:p w:rsidR="00E4404F" w:rsidRPr="0039125C" w:rsidRDefault="00E4404F" w:rsidP="008851A3">
      <w:pPr>
        <w:spacing w:line="560" w:lineRule="exact"/>
        <w:jc w:val="center"/>
        <w:rPr>
          <w:rFonts w:ascii="方正小标宋_GBK" w:eastAsia="方正小标宋_GBK" w:hAnsi="微软雅黑" w:cs="微软雅黑" w:hint="eastAsia"/>
          <w:sz w:val="44"/>
          <w:szCs w:val="44"/>
        </w:rPr>
      </w:pPr>
      <w:r w:rsidRPr="0039125C">
        <w:rPr>
          <w:rFonts w:ascii="方正小标宋_GBK" w:eastAsia="方正小标宋_GBK" w:hAnsi="微软雅黑" w:cs="微软雅黑" w:hint="eastAsia"/>
          <w:sz w:val="44"/>
          <w:szCs w:val="44"/>
        </w:rPr>
        <w:t>和部分重点货运车辆通行高速公路</w:t>
      </w:r>
    </w:p>
    <w:p w:rsidR="00E4404F" w:rsidRDefault="00E4404F" w:rsidP="008851A3">
      <w:pPr>
        <w:spacing w:line="560" w:lineRule="exact"/>
        <w:jc w:val="center"/>
        <w:rPr>
          <w:rFonts w:ascii="方正小标宋_GBK" w:eastAsia="方正小标宋_GBK" w:hAnsi="微软雅黑" w:cs="微软雅黑" w:hint="eastAsia"/>
          <w:sz w:val="44"/>
          <w:szCs w:val="44"/>
        </w:rPr>
      </w:pPr>
      <w:r w:rsidRPr="0039125C">
        <w:rPr>
          <w:rFonts w:ascii="方正小标宋_GBK" w:eastAsia="方正小标宋_GBK" w:hAnsi="微软雅黑" w:cs="微软雅黑" w:hint="eastAsia"/>
          <w:sz w:val="44"/>
          <w:szCs w:val="44"/>
        </w:rPr>
        <w:t>实施临时交通管制的通告</w:t>
      </w:r>
    </w:p>
    <w:p w:rsidR="00E4404F" w:rsidRPr="0039125C" w:rsidRDefault="00E4404F" w:rsidP="008851A3">
      <w:pPr>
        <w:spacing w:line="560" w:lineRule="exact"/>
        <w:jc w:val="left"/>
        <w:rPr>
          <w:rFonts w:ascii="方正仿宋_GBK" w:hAnsi="微软雅黑" w:cs="微软雅黑"/>
          <w:szCs w:val="32"/>
        </w:rPr>
      </w:pPr>
    </w:p>
    <w:p w:rsidR="00E4404F" w:rsidRPr="009217E3" w:rsidRDefault="00E4404F" w:rsidP="008851A3">
      <w:pPr>
        <w:spacing w:line="560" w:lineRule="exact"/>
        <w:jc w:val="left"/>
        <w:rPr>
          <w:rFonts w:ascii="方正仿宋_GBK" w:eastAsia="方正仿宋_GBK" w:hAnsi="微软雅黑" w:cs="微软雅黑" w:hint="eastAsia"/>
          <w:szCs w:val="32"/>
        </w:rPr>
      </w:pPr>
      <w:r w:rsidRPr="0039125C">
        <w:rPr>
          <w:rFonts w:ascii="方正仿宋_GBK" w:hAnsi="微软雅黑" w:cs="微软雅黑" w:hint="eastAsia"/>
          <w:szCs w:val="32"/>
        </w:rPr>
        <w:t xml:space="preserve">  </w:t>
      </w:r>
      <w:r w:rsidRPr="009217E3">
        <w:rPr>
          <w:rFonts w:ascii="方正仿宋_GBK" w:eastAsia="方正仿宋_GBK" w:hAnsi="微软雅黑" w:cs="微软雅黑" w:hint="eastAsia"/>
          <w:szCs w:val="32"/>
        </w:rPr>
        <w:t xml:space="preserve">  为加强危险货物运输道路安全管理，保障重大节假日期间我市高速公路通行安全、畅通，根据《中华人民共和国道路交通安全法》、《危险货物道路运输安全管理办法》等法律法规规定，结合我市实际，决定在重大节假日期间对危险货物运输车和重点货运车辆通行高速公路实施限行管理。现将有关事项通告如下：</w:t>
      </w:r>
    </w:p>
    <w:p w:rsidR="00E4404F" w:rsidRPr="00D8282F" w:rsidRDefault="00E4404F" w:rsidP="008851A3">
      <w:pPr>
        <w:spacing w:line="560" w:lineRule="exact"/>
        <w:jc w:val="left"/>
        <w:rPr>
          <w:rFonts w:ascii="方正黑体_GBK" w:eastAsia="方正黑体_GBK" w:hAnsi="微软雅黑" w:cs="微软雅黑" w:hint="eastAsia"/>
          <w:szCs w:val="32"/>
        </w:rPr>
      </w:pPr>
      <w:r w:rsidRPr="00D8282F">
        <w:rPr>
          <w:rFonts w:ascii="方正仿宋_GBK" w:hAnsi="微软雅黑" w:cs="微软雅黑" w:hint="eastAsia"/>
          <w:szCs w:val="32"/>
        </w:rPr>
        <w:t xml:space="preserve">    </w:t>
      </w:r>
      <w:r w:rsidRPr="00D8282F">
        <w:rPr>
          <w:rFonts w:ascii="方正黑体_GBK" w:eastAsia="方正黑体_GBK" w:hAnsi="微软雅黑" w:cs="微软雅黑" w:hint="eastAsia"/>
          <w:szCs w:val="32"/>
        </w:rPr>
        <w:t>一、危险货物运输车辆禁行管理规定</w:t>
      </w:r>
    </w:p>
    <w:p w:rsidR="00E4404F" w:rsidRPr="00D8282F" w:rsidRDefault="00E4404F" w:rsidP="008851A3">
      <w:pPr>
        <w:spacing w:line="560" w:lineRule="exact"/>
        <w:jc w:val="left"/>
        <w:rPr>
          <w:rFonts w:ascii="方正楷体_GBK" w:eastAsia="方正楷体_GBK" w:hAnsi="微软雅黑" w:cs="微软雅黑" w:hint="eastAsia"/>
          <w:szCs w:val="32"/>
        </w:rPr>
      </w:pPr>
      <w:r w:rsidRPr="00D8282F">
        <w:rPr>
          <w:rFonts w:ascii="方正仿宋_GBK" w:hAnsi="微软雅黑" w:cs="微软雅黑" w:hint="eastAsia"/>
          <w:szCs w:val="32"/>
        </w:rPr>
        <w:t xml:space="preserve">   </w:t>
      </w:r>
      <w:r w:rsidRPr="00D8282F">
        <w:rPr>
          <w:rFonts w:ascii="方正楷体_GBK" w:eastAsia="方正楷体_GBK" w:hAnsi="微软雅黑" w:cs="微软雅黑" w:hint="eastAsia"/>
          <w:szCs w:val="32"/>
        </w:rPr>
        <w:t>（一）2025年重大节假日危险货物运输车辆禁行规定。</w:t>
      </w:r>
    </w:p>
    <w:p w:rsidR="00E4404F" w:rsidRPr="009217E3" w:rsidRDefault="00E4404F" w:rsidP="008851A3">
      <w:pPr>
        <w:spacing w:line="560" w:lineRule="exact"/>
        <w:ind w:firstLineChars="150" w:firstLine="489"/>
        <w:jc w:val="left"/>
        <w:rPr>
          <w:rFonts w:ascii="方正仿宋_GBK" w:eastAsia="方正仿宋_GBK" w:hAnsi="微软雅黑" w:cs="微软雅黑" w:hint="eastAsia"/>
          <w:szCs w:val="32"/>
        </w:rPr>
      </w:pPr>
      <w:r w:rsidRPr="009217E3">
        <w:rPr>
          <w:rFonts w:ascii="方正仿宋_GBK" w:eastAsia="方正仿宋_GBK" w:hAnsi="微软雅黑" w:cs="微软雅黑" w:hint="eastAsia"/>
          <w:szCs w:val="32"/>
        </w:rPr>
        <w:t xml:space="preserve"> 2025年春节、清明节、劳动节、端午节、中秋节、国庆节期间，禁止危险货物运输车辆（含持有《剧毒化学品道路运输通行证》的危险货物运输车辆）在重庆市行政区域内高速公路行驶。高速公路服务区加油站供油供气或其他应急保障类危险货物运输车辆，经申请并批准后可在指定时段就近驶入和驶出高速公路。禁止通行具体时间安排如下：</w:t>
      </w:r>
    </w:p>
    <w:p w:rsidR="00E4404F" w:rsidRPr="009217E3" w:rsidRDefault="00E4404F" w:rsidP="008851A3">
      <w:pPr>
        <w:spacing w:line="560" w:lineRule="exact"/>
        <w:jc w:val="left"/>
        <w:rPr>
          <w:rFonts w:ascii="方正仿宋_GBK" w:eastAsia="方正仿宋_GBK" w:hAnsi="微软雅黑" w:cs="微软雅黑" w:hint="eastAsia"/>
          <w:szCs w:val="32"/>
        </w:rPr>
      </w:pPr>
      <w:r w:rsidRPr="009217E3">
        <w:rPr>
          <w:rFonts w:ascii="方正仿宋_GBK" w:eastAsia="方正仿宋_GBK" w:hAnsi="微软雅黑" w:cs="微软雅黑" w:hint="eastAsia"/>
          <w:szCs w:val="32"/>
        </w:rPr>
        <w:t xml:space="preserve">    1.春节假期：2025年1月27日12时至2025年2月4日24时。</w:t>
      </w:r>
    </w:p>
    <w:p w:rsidR="00E4404F" w:rsidRPr="009217E3" w:rsidRDefault="00E4404F" w:rsidP="008851A3">
      <w:pPr>
        <w:spacing w:line="560" w:lineRule="exact"/>
        <w:jc w:val="left"/>
        <w:rPr>
          <w:rFonts w:ascii="方正仿宋_GBK" w:eastAsia="方正仿宋_GBK" w:hAnsi="微软雅黑" w:cs="微软雅黑" w:hint="eastAsia"/>
          <w:szCs w:val="32"/>
        </w:rPr>
      </w:pPr>
      <w:r w:rsidRPr="009217E3">
        <w:rPr>
          <w:rFonts w:ascii="方正仿宋_GBK" w:eastAsia="方正仿宋_GBK" w:hAnsi="微软雅黑" w:cs="微软雅黑" w:hint="eastAsia"/>
          <w:color w:val="FF0000"/>
          <w:szCs w:val="32"/>
        </w:rPr>
        <w:lastRenderedPageBreak/>
        <w:t xml:space="preserve"> </w:t>
      </w:r>
      <w:r w:rsidRPr="009217E3">
        <w:rPr>
          <w:rFonts w:ascii="方正仿宋_GBK" w:eastAsia="方正仿宋_GBK" w:hAnsi="微软雅黑" w:cs="微软雅黑" w:hint="eastAsia"/>
          <w:szCs w:val="32"/>
        </w:rPr>
        <w:t xml:space="preserve">   2.清明节假期：2025年4月4日0时至2025年4月6日24时。</w:t>
      </w:r>
    </w:p>
    <w:p w:rsidR="00E4404F" w:rsidRPr="009217E3" w:rsidRDefault="00E4404F" w:rsidP="008851A3">
      <w:pPr>
        <w:spacing w:line="560" w:lineRule="exact"/>
        <w:jc w:val="left"/>
        <w:rPr>
          <w:rFonts w:ascii="方正仿宋_GBK" w:eastAsia="方正仿宋_GBK" w:hAnsi="微软雅黑" w:cs="微软雅黑" w:hint="eastAsia"/>
          <w:szCs w:val="32"/>
        </w:rPr>
      </w:pPr>
      <w:r w:rsidRPr="009217E3">
        <w:rPr>
          <w:rFonts w:ascii="方正仿宋_GBK" w:eastAsia="方正仿宋_GBK" w:hAnsi="微软雅黑" w:cs="微软雅黑" w:hint="eastAsia"/>
          <w:szCs w:val="32"/>
        </w:rPr>
        <w:t xml:space="preserve">    3.劳动节假期：2025年4月30日12时至2025年5月5日24时。</w:t>
      </w:r>
    </w:p>
    <w:p w:rsidR="00E4404F" w:rsidRPr="009217E3" w:rsidRDefault="00E4404F" w:rsidP="008851A3">
      <w:pPr>
        <w:spacing w:line="560" w:lineRule="exact"/>
        <w:jc w:val="left"/>
        <w:rPr>
          <w:rFonts w:ascii="方正仿宋_GBK" w:eastAsia="方正仿宋_GBK" w:hAnsi="微软雅黑" w:cs="微软雅黑" w:hint="eastAsia"/>
          <w:szCs w:val="32"/>
        </w:rPr>
      </w:pPr>
      <w:r w:rsidRPr="009217E3">
        <w:rPr>
          <w:rFonts w:ascii="方正仿宋_GBK" w:eastAsia="方正仿宋_GBK" w:hAnsi="微软雅黑" w:cs="微软雅黑" w:hint="eastAsia"/>
          <w:szCs w:val="32"/>
        </w:rPr>
        <w:t xml:space="preserve">    4.端午节假期：2025年5月31日0时至2025年6月2日24时。</w:t>
      </w:r>
    </w:p>
    <w:p w:rsidR="00E4404F" w:rsidRPr="009217E3" w:rsidRDefault="00E4404F" w:rsidP="008851A3">
      <w:pPr>
        <w:spacing w:line="560" w:lineRule="exact"/>
        <w:jc w:val="left"/>
        <w:rPr>
          <w:rFonts w:ascii="方正仿宋_GBK" w:eastAsia="方正仿宋_GBK" w:hAnsi="微软雅黑" w:cs="微软雅黑" w:hint="eastAsia"/>
          <w:szCs w:val="32"/>
        </w:rPr>
      </w:pPr>
      <w:r w:rsidRPr="009217E3">
        <w:rPr>
          <w:rFonts w:ascii="方正仿宋_GBK" w:eastAsia="方正仿宋_GBK" w:hAnsi="微软雅黑" w:cs="微软雅黑" w:hint="eastAsia"/>
          <w:szCs w:val="32"/>
        </w:rPr>
        <w:t xml:space="preserve">    5.国庆节、中秋节假期：2025年9月30日12时至2025年10月8日24时。</w:t>
      </w:r>
    </w:p>
    <w:p w:rsidR="00E4404F" w:rsidRPr="003629AB" w:rsidRDefault="00E4404F" w:rsidP="008851A3">
      <w:pPr>
        <w:spacing w:line="560" w:lineRule="exact"/>
        <w:jc w:val="left"/>
        <w:rPr>
          <w:rFonts w:ascii="方正楷体_GBK" w:eastAsia="方正楷体_GBK" w:hAnsi="微软雅黑" w:cs="微软雅黑" w:hint="eastAsia"/>
          <w:szCs w:val="32"/>
        </w:rPr>
      </w:pPr>
      <w:r w:rsidRPr="0039125C">
        <w:rPr>
          <w:rFonts w:ascii="方正仿宋_GBK" w:hAnsi="微软雅黑" w:cs="微软雅黑" w:hint="eastAsia"/>
          <w:color w:val="FF0000"/>
          <w:szCs w:val="32"/>
        </w:rPr>
        <w:t xml:space="preserve">    </w:t>
      </w:r>
      <w:r w:rsidRPr="003629AB">
        <w:rPr>
          <w:rFonts w:ascii="方正楷体_GBK" w:eastAsia="方正楷体_GBK" w:hAnsi="微软雅黑" w:cs="微软雅黑" w:hint="eastAsia"/>
          <w:szCs w:val="32"/>
        </w:rPr>
        <w:t>（二）其他特殊管理时段。</w:t>
      </w:r>
    </w:p>
    <w:p w:rsidR="00E4404F" w:rsidRPr="009217E3" w:rsidRDefault="00E4404F" w:rsidP="008851A3">
      <w:pPr>
        <w:spacing w:line="560" w:lineRule="exact"/>
        <w:ind w:firstLineChars="200" w:firstLine="652"/>
        <w:jc w:val="left"/>
        <w:rPr>
          <w:rFonts w:ascii="方正仿宋_GBK" w:eastAsia="方正仿宋_GBK" w:hAnsi="微软雅黑" w:cs="微软雅黑" w:hint="eastAsia"/>
          <w:szCs w:val="32"/>
        </w:rPr>
      </w:pPr>
      <w:r w:rsidRPr="009217E3">
        <w:rPr>
          <w:rFonts w:ascii="方正仿宋_GBK" w:eastAsia="方正仿宋_GBK" w:hAnsi="微软雅黑" w:cs="微软雅黑" w:hint="eastAsia"/>
          <w:szCs w:val="32"/>
        </w:rPr>
        <w:t>因道路交通安全管理需要，对危险货物运输车辆采取临时交通管制的重大节假日以外的其他特殊时段。</w:t>
      </w:r>
    </w:p>
    <w:p w:rsidR="00E4404F" w:rsidRPr="00BA1AB9" w:rsidRDefault="00E4404F" w:rsidP="008851A3">
      <w:pPr>
        <w:spacing w:line="560" w:lineRule="exact"/>
        <w:jc w:val="left"/>
        <w:rPr>
          <w:rFonts w:ascii="方正仿宋_GBK" w:hAnsi="微软雅黑" w:cs="微软雅黑" w:hint="eastAsia"/>
          <w:szCs w:val="32"/>
        </w:rPr>
      </w:pPr>
      <w:r w:rsidRPr="0039125C">
        <w:rPr>
          <w:rFonts w:ascii="方正仿宋_GBK" w:hAnsi="微软雅黑" w:cs="微软雅黑" w:hint="eastAsia"/>
          <w:color w:val="FF0000"/>
          <w:szCs w:val="32"/>
        </w:rPr>
        <w:t xml:space="preserve">  </w:t>
      </w:r>
      <w:r w:rsidRPr="00BA1AB9">
        <w:rPr>
          <w:rFonts w:ascii="方正仿宋_GBK" w:hAnsi="微软雅黑" w:cs="微软雅黑" w:hint="eastAsia"/>
          <w:szCs w:val="32"/>
        </w:rPr>
        <w:t xml:space="preserve">  </w:t>
      </w:r>
      <w:r w:rsidRPr="00BA1AB9">
        <w:rPr>
          <w:rFonts w:ascii="方正黑体_GBK" w:eastAsia="方正黑体_GBK" w:hAnsi="微软雅黑" w:cs="微软雅黑" w:hint="eastAsia"/>
          <w:szCs w:val="32"/>
        </w:rPr>
        <w:t>二、重型工程运输车辆限行管理规定</w:t>
      </w:r>
    </w:p>
    <w:p w:rsidR="00E4404F" w:rsidRPr="009217E3" w:rsidRDefault="00E4404F" w:rsidP="008851A3">
      <w:pPr>
        <w:spacing w:line="560" w:lineRule="exact"/>
        <w:jc w:val="left"/>
        <w:rPr>
          <w:rFonts w:ascii="方正仿宋_GBK" w:eastAsia="方正仿宋_GBK" w:hAnsi="微软雅黑" w:cs="微软雅黑" w:hint="eastAsia"/>
          <w:szCs w:val="32"/>
        </w:rPr>
      </w:pPr>
      <w:r w:rsidRPr="00BA1AB9">
        <w:rPr>
          <w:rFonts w:ascii="方正仿宋_GBK" w:hAnsi="微软雅黑" w:cs="微软雅黑" w:hint="eastAsia"/>
          <w:szCs w:val="32"/>
        </w:rPr>
        <w:t xml:space="preserve">   </w:t>
      </w:r>
      <w:r w:rsidRPr="009217E3">
        <w:rPr>
          <w:rFonts w:ascii="方正仿宋_GBK" w:eastAsia="方正仿宋_GBK" w:hAnsi="微软雅黑" w:cs="微软雅黑" w:hint="eastAsia"/>
          <w:szCs w:val="32"/>
        </w:rPr>
        <w:t xml:space="preserve"> 2025年春节、清明节、劳动节、端午节、中秋节、国庆节假期的前一天12时至22时及假期每天7时至22时，运输砂石、水泥、河沙等建筑材料、建筑垃圾的工程运输重型车辆，禁止驶入和驶出巴南区、南川区、綦江区、万盛区、合川区所有高速公路收费站。重型工程运输车辆指运输建筑材料、建筑垃圾的重型自卸货车、重型自卸半挂车、重型罐式半挂车、重型平板半挂车等车型。</w:t>
      </w:r>
    </w:p>
    <w:p w:rsidR="00E4404F" w:rsidRPr="009217E3" w:rsidRDefault="00E4404F" w:rsidP="008851A3">
      <w:pPr>
        <w:spacing w:line="560" w:lineRule="exact"/>
        <w:jc w:val="left"/>
        <w:rPr>
          <w:rFonts w:ascii="方正仿宋_GBK" w:eastAsia="方正仿宋_GBK" w:hAnsi="微软雅黑" w:cs="微软雅黑" w:hint="eastAsia"/>
          <w:szCs w:val="32"/>
        </w:rPr>
      </w:pPr>
      <w:r w:rsidRPr="009217E3">
        <w:rPr>
          <w:rFonts w:ascii="方正仿宋_GBK" w:eastAsia="方正仿宋_GBK" w:hAnsi="微软雅黑" w:cs="微软雅黑" w:hint="eastAsia"/>
          <w:szCs w:val="32"/>
        </w:rPr>
        <w:t xml:space="preserve">    三、除上述规定外，高速公路公安机关交通管理部门将根据辖区交通流量情况，对运输鲜活农产品以外的中型、重型货运车辆采取错峰出行的临时交通管制措施。</w:t>
      </w:r>
    </w:p>
    <w:p w:rsidR="00E4404F" w:rsidRPr="009217E3" w:rsidRDefault="00E4404F" w:rsidP="008851A3">
      <w:pPr>
        <w:spacing w:line="560" w:lineRule="exact"/>
        <w:ind w:firstLineChars="200" w:firstLine="652"/>
        <w:jc w:val="left"/>
        <w:rPr>
          <w:rFonts w:ascii="方正仿宋_GBK" w:eastAsia="方正仿宋_GBK" w:hAnsi="微软雅黑" w:cs="微软雅黑" w:hint="eastAsia"/>
          <w:szCs w:val="32"/>
        </w:rPr>
      </w:pPr>
      <w:r w:rsidRPr="009217E3">
        <w:rPr>
          <w:rFonts w:ascii="方正仿宋_GBK" w:eastAsia="方正仿宋_GBK" w:hAnsi="微软雅黑" w:cs="微软雅黑" w:hint="eastAsia"/>
          <w:szCs w:val="32"/>
        </w:rPr>
        <w:lastRenderedPageBreak/>
        <w:t>四、本通告自2025年1月23日起实施，有效期至2025年12月29日，对违反本通告的，将根据有关法律法规予以处罚。</w:t>
      </w:r>
    </w:p>
    <w:p w:rsidR="00E4404F" w:rsidRPr="009217E3" w:rsidRDefault="00E4404F" w:rsidP="008851A3">
      <w:pPr>
        <w:spacing w:line="560" w:lineRule="exact"/>
        <w:jc w:val="left"/>
        <w:rPr>
          <w:rFonts w:ascii="方正仿宋_GBK" w:eastAsia="方正仿宋_GBK" w:hAnsi="微软雅黑" w:cs="微软雅黑" w:hint="eastAsia"/>
          <w:szCs w:val="32"/>
        </w:rPr>
      </w:pPr>
      <w:r w:rsidRPr="009217E3">
        <w:rPr>
          <w:rFonts w:ascii="方正仿宋_GBK" w:eastAsia="方正仿宋_GBK" w:hAnsi="微软雅黑" w:cs="微软雅黑" w:hint="eastAsia"/>
          <w:szCs w:val="32"/>
        </w:rPr>
        <w:t xml:space="preserve">    特此通告。</w:t>
      </w:r>
    </w:p>
    <w:p w:rsidR="00E4404F" w:rsidRPr="009217E3" w:rsidRDefault="00E4404F" w:rsidP="008851A3">
      <w:pPr>
        <w:spacing w:line="560" w:lineRule="exact"/>
        <w:jc w:val="left"/>
        <w:rPr>
          <w:rFonts w:ascii="方正仿宋_GBK" w:eastAsia="方正仿宋_GBK" w:hAnsi="微软雅黑" w:cs="微软雅黑" w:hint="eastAsia"/>
          <w:szCs w:val="32"/>
        </w:rPr>
      </w:pPr>
    </w:p>
    <w:p w:rsidR="00E4404F" w:rsidRPr="009217E3" w:rsidRDefault="00E4404F" w:rsidP="008851A3">
      <w:pPr>
        <w:spacing w:line="560" w:lineRule="exact"/>
        <w:jc w:val="left"/>
        <w:rPr>
          <w:rFonts w:ascii="方正仿宋_GBK" w:eastAsia="方正仿宋_GBK" w:hAnsi="微软雅黑" w:cs="微软雅黑" w:hint="eastAsia"/>
          <w:szCs w:val="32"/>
        </w:rPr>
      </w:pPr>
    </w:p>
    <w:p w:rsidR="00E4404F" w:rsidRPr="009217E3" w:rsidRDefault="00E4404F" w:rsidP="008851A3">
      <w:pPr>
        <w:spacing w:line="560" w:lineRule="exact"/>
        <w:jc w:val="left"/>
        <w:rPr>
          <w:rFonts w:ascii="方正仿宋_GBK" w:eastAsia="方正仿宋_GBK" w:hAnsi="微软雅黑" w:cs="微软雅黑" w:hint="eastAsia"/>
          <w:szCs w:val="32"/>
        </w:rPr>
      </w:pPr>
      <w:r w:rsidRPr="009217E3">
        <w:rPr>
          <w:rFonts w:ascii="方正仿宋_GBK" w:eastAsia="方正仿宋_GBK" w:hAnsi="微软雅黑" w:cs="微软雅黑" w:hint="eastAsia"/>
          <w:szCs w:val="32"/>
        </w:rPr>
        <w:t xml:space="preserve">                          重庆市公安局交通管理局</w:t>
      </w:r>
    </w:p>
    <w:p w:rsidR="00E4404F" w:rsidRDefault="00E4404F" w:rsidP="008851A3">
      <w:pPr>
        <w:spacing w:line="560" w:lineRule="exact"/>
        <w:jc w:val="left"/>
        <w:rPr>
          <w:rFonts w:ascii="方正仿宋_GBK" w:eastAsia="方正仿宋_GBK" w:hAnsi="微软雅黑" w:cs="微软雅黑" w:hint="eastAsia"/>
          <w:szCs w:val="32"/>
        </w:rPr>
      </w:pPr>
      <w:r w:rsidRPr="009217E3">
        <w:rPr>
          <w:rFonts w:ascii="方正仿宋_GBK" w:eastAsia="方正仿宋_GBK" w:hAnsi="微软雅黑" w:cs="微软雅黑" w:hint="eastAsia"/>
          <w:szCs w:val="32"/>
        </w:rPr>
        <w:t xml:space="preserve">                             2025年1月20日</w:t>
      </w:r>
    </w:p>
    <w:p w:rsidR="00041D52" w:rsidRPr="009217E3" w:rsidRDefault="00041D52" w:rsidP="008851A3">
      <w:pPr>
        <w:spacing w:line="560" w:lineRule="exact"/>
        <w:jc w:val="left"/>
        <w:rPr>
          <w:rFonts w:ascii="方正仿宋_GBK" w:eastAsia="方正仿宋_GBK" w:hAnsi="微软雅黑" w:cs="微软雅黑" w:hint="eastAsia"/>
          <w:szCs w:val="32"/>
        </w:rPr>
      </w:pPr>
      <w:r>
        <w:rPr>
          <w:rFonts w:ascii="方正仿宋_GBK" w:eastAsia="方正仿宋_GBK" w:hAnsi="微软雅黑" w:cs="微软雅黑" w:hint="eastAsia"/>
          <w:szCs w:val="32"/>
        </w:rPr>
        <w:t>（此件公开发布）</w:t>
      </w:r>
    </w:p>
    <w:p w:rsidR="00E4404F" w:rsidRPr="009217E3" w:rsidRDefault="00E4404F" w:rsidP="008851A3">
      <w:pPr>
        <w:spacing w:line="560" w:lineRule="exact"/>
        <w:jc w:val="left"/>
        <w:rPr>
          <w:rFonts w:ascii="方正仿宋_GBK" w:eastAsia="方正仿宋_GBK" w:hAnsi="微软雅黑" w:cs="微软雅黑" w:hint="eastAsia"/>
          <w:szCs w:val="32"/>
        </w:rPr>
      </w:pPr>
    </w:p>
    <w:p w:rsidR="00E4404F" w:rsidRDefault="00E4404F" w:rsidP="008851A3">
      <w:pPr>
        <w:spacing w:line="560" w:lineRule="exact"/>
        <w:jc w:val="left"/>
        <w:rPr>
          <w:rFonts w:ascii="方正仿宋_GBK" w:hAnsi="微软雅黑" w:cs="微软雅黑" w:hint="eastAsia"/>
          <w:szCs w:val="32"/>
        </w:rPr>
      </w:pPr>
    </w:p>
    <w:p w:rsidR="00E4404F" w:rsidRDefault="00E4404F" w:rsidP="00E4404F">
      <w:pPr>
        <w:spacing w:line="560" w:lineRule="exact"/>
        <w:jc w:val="left"/>
        <w:rPr>
          <w:rFonts w:ascii="方正仿宋_GBK" w:hAnsi="微软雅黑" w:cs="微软雅黑" w:hint="eastAsia"/>
          <w:szCs w:val="32"/>
        </w:rPr>
      </w:pPr>
    </w:p>
    <w:p w:rsidR="00E4404F" w:rsidRDefault="00E4404F" w:rsidP="00E4404F">
      <w:pPr>
        <w:spacing w:line="560" w:lineRule="exact"/>
        <w:jc w:val="left"/>
        <w:rPr>
          <w:rFonts w:ascii="方正仿宋_GBK" w:hAnsi="微软雅黑" w:cs="微软雅黑" w:hint="eastAsia"/>
          <w:szCs w:val="32"/>
        </w:rPr>
      </w:pPr>
    </w:p>
    <w:p w:rsidR="00680BA6" w:rsidRPr="00232C05" w:rsidRDefault="00680BA6" w:rsidP="00680BA6">
      <w:pPr>
        <w:spacing w:line="540" w:lineRule="exact"/>
        <w:ind w:firstLine="630"/>
        <w:jc w:val="right"/>
        <w:rPr>
          <w:rFonts w:ascii="方正仿宋_GBK" w:eastAsia="方正仿宋_GBK" w:hAnsi="Calibri" w:hint="eastAsia"/>
          <w:szCs w:val="32"/>
        </w:rPr>
      </w:pPr>
      <w:r w:rsidRPr="00232C05">
        <w:rPr>
          <w:rFonts w:eastAsia="方正仿宋_GBK"/>
          <w:szCs w:val="32"/>
        </w:rPr>
        <w:t xml:space="preserve"> </w:t>
      </w:r>
      <w:r>
        <w:rPr>
          <w:rFonts w:eastAsia="方正仿宋_GBK" w:hint="eastAsia"/>
          <w:szCs w:val="32"/>
        </w:rPr>
        <w:t xml:space="preserve"> </w:t>
      </w:r>
      <w:r w:rsidRPr="00232C05">
        <w:rPr>
          <w:rFonts w:eastAsia="方正仿宋_GBK"/>
          <w:szCs w:val="32"/>
        </w:rPr>
        <w:t xml:space="preserve"> </w:t>
      </w:r>
    </w:p>
    <w:p w:rsidR="008851A3" w:rsidRDefault="008851A3" w:rsidP="00E4404F">
      <w:pPr>
        <w:spacing w:line="560" w:lineRule="exact"/>
        <w:jc w:val="center"/>
        <w:rPr>
          <w:rFonts w:ascii="方正小标宋_GBK" w:eastAsia="方正小标宋_GBK" w:hAnsi="微软雅黑" w:cs="微软雅黑" w:hint="eastAsia"/>
          <w:sz w:val="44"/>
          <w:szCs w:val="44"/>
        </w:rPr>
      </w:pPr>
    </w:p>
    <w:p w:rsidR="008851A3" w:rsidRDefault="008851A3" w:rsidP="00E4404F">
      <w:pPr>
        <w:spacing w:line="560" w:lineRule="exact"/>
        <w:jc w:val="center"/>
        <w:rPr>
          <w:rFonts w:ascii="方正小标宋_GBK" w:eastAsia="方正小标宋_GBK" w:hAnsi="微软雅黑" w:cs="微软雅黑" w:hint="eastAsia"/>
          <w:sz w:val="44"/>
          <w:szCs w:val="44"/>
        </w:rPr>
      </w:pPr>
    </w:p>
    <w:p w:rsidR="008851A3" w:rsidRDefault="008851A3" w:rsidP="00E4404F">
      <w:pPr>
        <w:spacing w:line="560" w:lineRule="exact"/>
        <w:jc w:val="center"/>
        <w:rPr>
          <w:rFonts w:ascii="方正小标宋_GBK" w:eastAsia="方正小标宋_GBK" w:hAnsi="微软雅黑" w:cs="微软雅黑" w:hint="eastAsia"/>
          <w:sz w:val="44"/>
          <w:szCs w:val="44"/>
        </w:rPr>
      </w:pPr>
    </w:p>
    <w:p w:rsidR="008851A3" w:rsidRDefault="008851A3" w:rsidP="00E4404F">
      <w:pPr>
        <w:spacing w:line="560" w:lineRule="exact"/>
        <w:jc w:val="center"/>
        <w:rPr>
          <w:rFonts w:ascii="方正小标宋_GBK" w:eastAsia="方正小标宋_GBK" w:hAnsi="微软雅黑" w:cs="微软雅黑" w:hint="eastAsia"/>
          <w:sz w:val="44"/>
          <w:szCs w:val="44"/>
        </w:rPr>
      </w:pPr>
    </w:p>
    <w:p w:rsidR="008851A3" w:rsidRDefault="008851A3" w:rsidP="00E4404F">
      <w:pPr>
        <w:spacing w:line="560" w:lineRule="exact"/>
        <w:jc w:val="center"/>
        <w:rPr>
          <w:rFonts w:ascii="方正小标宋_GBK" w:eastAsia="方正小标宋_GBK" w:hAnsi="微软雅黑" w:cs="微软雅黑" w:hint="eastAsia"/>
          <w:sz w:val="44"/>
          <w:szCs w:val="44"/>
        </w:rPr>
      </w:pPr>
    </w:p>
    <w:p w:rsidR="008851A3" w:rsidRDefault="008851A3" w:rsidP="00E4404F">
      <w:pPr>
        <w:spacing w:line="560" w:lineRule="exact"/>
        <w:jc w:val="center"/>
        <w:rPr>
          <w:rFonts w:ascii="方正小标宋_GBK" w:eastAsia="方正小标宋_GBK" w:hAnsi="微软雅黑" w:cs="微软雅黑" w:hint="eastAsia"/>
          <w:sz w:val="44"/>
          <w:szCs w:val="44"/>
        </w:rPr>
      </w:pPr>
    </w:p>
    <w:p w:rsidR="008851A3" w:rsidRDefault="008851A3" w:rsidP="00E4404F">
      <w:pPr>
        <w:spacing w:line="560" w:lineRule="exact"/>
        <w:jc w:val="center"/>
        <w:rPr>
          <w:rFonts w:ascii="方正小标宋_GBK" w:eastAsia="方正小标宋_GBK" w:hAnsi="微软雅黑" w:cs="微软雅黑" w:hint="eastAsia"/>
          <w:sz w:val="44"/>
          <w:szCs w:val="44"/>
        </w:rPr>
      </w:pPr>
    </w:p>
    <w:p w:rsidR="008851A3" w:rsidRDefault="008851A3" w:rsidP="00E4404F">
      <w:pPr>
        <w:spacing w:line="560" w:lineRule="exact"/>
        <w:jc w:val="center"/>
        <w:rPr>
          <w:rFonts w:ascii="方正小标宋_GBK" w:eastAsia="方正小标宋_GBK" w:hAnsi="微软雅黑" w:cs="微软雅黑" w:hint="eastAsia"/>
          <w:sz w:val="44"/>
          <w:szCs w:val="44"/>
        </w:rPr>
      </w:pPr>
    </w:p>
    <w:p w:rsidR="008851A3" w:rsidRDefault="008851A3" w:rsidP="00E4404F">
      <w:pPr>
        <w:spacing w:line="560" w:lineRule="exact"/>
        <w:jc w:val="center"/>
        <w:rPr>
          <w:rFonts w:ascii="方正小标宋_GBK" w:eastAsia="方正小标宋_GBK" w:hAnsi="微软雅黑" w:cs="微软雅黑" w:hint="eastAsia"/>
          <w:sz w:val="44"/>
          <w:szCs w:val="44"/>
        </w:rPr>
      </w:pPr>
    </w:p>
    <w:p w:rsidR="008851A3" w:rsidRDefault="008851A3" w:rsidP="00E4404F">
      <w:pPr>
        <w:spacing w:line="560" w:lineRule="exact"/>
        <w:jc w:val="center"/>
        <w:rPr>
          <w:rFonts w:ascii="方正小标宋_GBK" w:eastAsia="方正小标宋_GBK" w:hAnsi="微软雅黑" w:cs="微软雅黑" w:hint="eastAsia"/>
          <w:sz w:val="44"/>
          <w:szCs w:val="44"/>
        </w:rPr>
      </w:pPr>
    </w:p>
    <w:p w:rsidR="008851A3" w:rsidRDefault="008851A3" w:rsidP="00E4404F">
      <w:pPr>
        <w:spacing w:line="560" w:lineRule="exact"/>
        <w:jc w:val="center"/>
        <w:rPr>
          <w:rFonts w:ascii="方正小标宋_GBK" w:eastAsia="方正小标宋_GBK" w:hAnsi="微软雅黑" w:cs="微软雅黑" w:hint="eastAsia"/>
          <w:sz w:val="44"/>
          <w:szCs w:val="44"/>
        </w:rPr>
      </w:pPr>
    </w:p>
    <w:p w:rsidR="008851A3" w:rsidRDefault="008851A3" w:rsidP="00E4404F">
      <w:pPr>
        <w:spacing w:line="560" w:lineRule="exact"/>
        <w:jc w:val="center"/>
        <w:rPr>
          <w:rFonts w:ascii="方正小标宋_GBK" w:eastAsia="方正小标宋_GBK" w:hAnsi="微软雅黑" w:cs="微软雅黑" w:hint="eastAsia"/>
          <w:sz w:val="44"/>
          <w:szCs w:val="44"/>
        </w:rPr>
      </w:pPr>
    </w:p>
    <w:p w:rsidR="008851A3" w:rsidRDefault="008851A3" w:rsidP="00E4404F">
      <w:pPr>
        <w:spacing w:line="560" w:lineRule="exact"/>
        <w:jc w:val="center"/>
        <w:rPr>
          <w:rFonts w:ascii="方正小标宋_GBK" w:eastAsia="方正小标宋_GBK" w:hAnsi="微软雅黑" w:cs="微软雅黑" w:hint="eastAsia"/>
          <w:sz w:val="44"/>
          <w:szCs w:val="44"/>
        </w:rPr>
      </w:pPr>
    </w:p>
    <w:p w:rsidR="008851A3" w:rsidRDefault="008851A3" w:rsidP="00E4404F">
      <w:pPr>
        <w:spacing w:line="560" w:lineRule="exact"/>
        <w:jc w:val="center"/>
        <w:rPr>
          <w:rFonts w:ascii="方正小标宋_GBK" w:eastAsia="方正小标宋_GBK" w:hAnsi="微软雅黑" w:cs="微软雅黑" w:hint="eastAsia"/>
          <w:sz w:val="44"/>
          <w:szCs w:val="44"/>
        </w:rPr>
      </w:pPr>
    </w:p>
    <w:p w:rsidR="008851A3" w:rsidRDefault="008851A3" w:rsidP="00E4404F">
      <w:pPr>
        <w:spacing w:line="560" w:lineRule="exact"/>
        <w:jc w:val="center"/>
        <w:rPr>
          <w:rFonts w:ascii="方正小标宋_GBK" w:eastAsia="方正小标宋_GBK" w:hAnsi="微软雅黑" w:cs="微软雅黑" w:hint="eastAsia"/>
          <w:sz w:val="44"/>
          <w:szCs w:val="44"/>
        </w:rPr>
      </w:pPr>
    </w:p>
    <w:p w:rsidR="008851A3" w:rsidRDefault="008851A3" w:rsidP="00E4404F">
      <w:pPr>
        <w:spacing w:line="560" w:lineRule="exact"/>
        <w:jc w:val="center"/>
        <w:rPr>
          <w:rFonts w:ascii="方正小标宋_GBK" w:eastAsia="方正小标宋_GBK" w:hAnsi="微软雅黑" w:cs="微软雅黑" w:hint="eastAsia"/>
          <w:sz w:val="44"/>
          <w:szCs w:val="44"/>
        </w:rPr>
      </w:pPr>
    </w:p>
    <w:p w:rsidR="008851A3" w:rsidRDefault="008851A3" w:rsidP="00E4404F">
      <w:pPr>
        <w:spacing w:line="560" w:lineRule="exact"/>
        <w:jc w:val="center"/>
        <w:rPr>
          <w:rFonts w:ascii="方正小标宋_GBK" w:eastAsia="方正小标宋_GBK" w:hAnsi="微软雅黑" w:cs="微软雅黑" w:hint="eastAsia"/>
          <w:sz w:val="44"/>
          <w:szCs w:val="44"/>
        </w:rPr>
      </w:pPr>
    </w:p>
    <w:p w:rsidR="008851A3" w:rsidRDefault="008851A3" w:rsidP="00E4404F">
      <w:pPr>
        <w:spacing w:line="560" w:lineRule="exact"/>
        <w:jc w:val="center"/>
        <w:rPr>
          <w:rFonts w:ascii="方正小标宋_GBK" w:eastAsia="方正小标宋_GBK" w:hAnsi="微软雅黑" w:cs="微软雅黑" w:hint="eastAsia"/>
          <w:sz w:val="44"/>
          <w:szCs w:val="44"/>
        </w:rPr>
      </w:pPr>
    </w:p>
    <w:p w:rsidR="00680BA6" w:rsidRDefault="00680BA6" w:rsidP="00E4404F">
      <w:pPr>
        <w:spacing w:line="560" w:lineRule="exact"/>
        <w:jc w:val="center"/>
        <w:rPr>
          <w:rFonts w:ascii="方正小标宋_GBK" w:eastAsia="方正小标宋_GBK" w:hAnsi="微软雅黑" w:cs="微软雅黑" w:hint="eastAsia"/>
          <w:sz w:val="44"/>
          <w:szCs w:val="44"/>
        </w:rPr>
      </w:pPr>
    </w:p>
    <w:p w:rsidR="00680BA6" w:rsidRDefault="00680BA6" w:rsidP="00E4404F">
      <w:pPr>
        <w:spacing w:line="560" w:lineRule="exact"/>
        <w:jc w:val="center"/>
        <w:rPr>
          <w:rFonts w:ascii="方正小标宋_GBK" w:eastAsia="方正小标宋_GBK" w:hAnsi="微软雅黑" w:cs="微软雅黑" w:hint="eastAsia"/>
          <w:sz w:val="44"/>
          <w:szCs w:val="44"/>
        </w:rPr>
      </w:pPr>
    </w:p>
    <w:p w:rsidR="00680BA6" w:rsidRPr="00232C05" w:rsidRDefault="00680BA6" w:rsidP="00680BA6">
      <w:pPr>
        <w:spacing w:line="540" w:lineRule="exact"/>
        <w:ind w:firstLine="630"/>
        <w:jc w:val="right"/>
        <w:rPr>
          <w:rFonts w:ascii="方正仿宋_GBK" w:eastAsia="方正仿宋_GBK" w:hAnsi="Calibri" w:hint="eastAsia"/>
          <w:szCs w:val="32"/>
        </w:rPr>
      </w:pPr>
      <w:r w:rsidRPr="00232C05">
        <w:rPr>
          <w:rFonts w:eastAsia="方正仿宋_GBK"/>
          <w:szCs w:val="32"/>
        </w:rPr>
        <w:t xml:space="preserve"> </w:t>
      </w:r>
      <w:r>
        <w:rPr>
          <w:rFonts w:eastAsia="方正仿宋_GBK" w:hint="eastAsia"/>
          <w:szCs w:val="32"/>
        </w:rPr>
        <w:t xml:space="preserve"> </w:t>
      </w:r>
      <w:r w:rsidRPr="00232C05">
        <w:rPr>
          <w:rFonts w:eastAsia="方正仿宋_GBK"/>
          <w:szCs w:val="32"/>
        </w:rPr>
        <w:t xml:space="preserve"> </w:t>
      </w:r>
    </w:p>
    <w:p w:rsidR="00680BA6" w:rsidRDefault="00680BA6" w:rsidP="00680BA6">
      <w:pPr>
        <w:pBdr>
          <w:top w:val="single" w:sz="4" w:space="1" w:color="auto"/>
          <w:bottom w:val="single" w:sz="4" w:space="1" w:color="auto"/>
        </w:pBdr>
        <w:ind w:firstLineChars="50" w:firstLine="131"/>
      </w:pPr>
      <w:r>
        <w:rPr>
          <w:rFonts w:eastAsia="方正仿宋_GBK"/>
          <w:spacing w:val="-12"/>
          <w:sz w:val="28"/>
          <w:szCs w:val="28"/>
        </w:rPr>
        <w:t>重庆市公安局交通</w:t>
      </w:r>
      <w:r>
        <w:rPr>
          <w:rFonts w:eastAsia="方正仿宋_GBK" w:hint="eastAsia"/>
          <w:spacing w:val="-12"/>
          <w:sz w:val="28"/>
          <w:szCs w:val="28"/>
        </w:rPr>
        <w:t>巡逻警察总队</w:t>
      </w:r>
      <w:r>
        <w:rPr>
          <w:rFonts w:eastAsia="方正仿宋_GBK"/>
          <w:spacing w:val="-12"/>
          <w:sz w:val="28"/>
          <w:szCs w:val="28"/>
        </w:rPr>
        <w:t>办公室</w:t>
      </w:r>
      <w:r>
        <w:rPr>
          <w:rFonts w:eastAsia="方正仿宋_GBK"/>
          <w:spacing w:val="-12"/>
          <w:sz w:val="28"/>
          <w:szCs w:val="28"/>
        </w:rPr>
        <w:t xml:space="preserve">             202</w:t>
      </w:r>
      <w:r>
        <w:rPr>
          <w:rFonts w:eastAsia="方正仿宋_GBK" w:hint="eastAsia"/>
          <w:spacing w:val="-12"/>
          <w:sz w:val="28"/>
          <w:szCs w:val="28"/>
        </w:rPr>
        <w:t>5</w:t>
      </w:r>
      <w:r>
        <w:rPr>
          <w:rFonts w:eastAsia="方正仿宋_GBK"/>
          <w:spacing w:val="-12"/>
          <w:sz w:val="28"/>
          <w:szCs w:val="28"/>
        </w:rPr>
        <w:t>年</w:t>
      </w:r>
      <w:r>
        <w:rPr>
          <w:rFonts w:eastAsia="方正仿宋_GBK" w:hint="eastAsia"/>
          <w:spacing w:val="-12"/>
          <w:sz w:val="28"/>
          <w:szCs w:val="28"/>
        </w:rPr>
        <w:t>1</w:t>
      </w:r>
      <w:r>
        <w:rPr>
          <w:rFonts w:eastAsia="方正仿宋_GBK"/>
          <w:spacing w:val="-12"/>
          <w:sz w:val="28"/>
          <w:szCs w:val="28"/>
        </w:rPr>
        <w:t>月</w:t>
      </w:r>
      <w:r>
        <w:rPr>
          <w:rFonts w:eastAsia="方正仿宋_GBK" w:hint="eastAsia"/>
          <w:spacing w:val="-12"/>
          <w:sz w:val="28"/>
          <w:szCs w:val="28"/>
        </w:rPr>
        <w:t>20</w:t>
      </w:r>
      <w:r>
        <w:rPr>
          <w:rFonts w:eastAsia="方正仿宋_GBK"/>
          <w:spacing w:val="-12"/>
          <w:sz w:val="28"/>
          <w:szCs w:val="28"/>
        </w:rPr>
        <w:t>日印发</w:t>
      </w:r>
    </w:p>
    <w:sectPr w:rsidR="00680BA6" w:rsidSect="00F4385C">
      <w:headerReference w:type="default" r:id="rId7"/>
      <w:footerReference w:type="even" r:id="rId8"/>
      <w:footerReference w:type="default" r:id="rId9"/>
      <w:headerReference w:type="first" r:id="rId10"/>
      <w:pgSz w:w="11907" w:h="16840"/>
      <w:pgMar w:top="2098" w:right="1474" w:bottom="1985" w:left="1588" w:header="851" w:footer="1474" w:gutter="0"/>
      <w:pgNumType w:fmt="numberInDash"/>
      <w:cols w:space="720"/>
      <w:docGrid w:type="linesAndChars" w:linePitch="595" w:charSpace="12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72F" w:rsidRDefault="0081172F">
      <w:r>
        <w:separator/>
      </w:r>
    </w:p>
  </w:endnote>
  <w:endnote w:type="continuationSeparator" w:id="0">
    <w:p w:rsidR="0081172F" w:rsidRDefault="00811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仿宋_GBK">
    <w:altName w:val="微软雅黑"/>
    <w:charset w:val="86"/>
    <w:family w:val="script"/>
    <w:pitch w:val="fixed"/>
    <w:sig w:usb0="00000000" w:usb1="080E0000" w:usb2="00000010" w:usb3="00000000" w:csb0="00040000" w:csb1="00000000"/>
  </w:font>
  <w:font w:name="创艺简标宋">
    <w:altName w:val="黑体"/>
    <w:charset w:val="86"/>
    <w:family w:val="auto"/>
    <w:pitch w:val="default"/>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altName w:val="微软雅黑"/>
    <w:charset w:val="86"/>
    <w:family w:val="script"/>
    <w:pitch w:val="fixed"/>
    <w:sig w:usb0="00000000" w:usb1="080E0000" w:usb2="00000010" w:usb3="00000000" w:csb0="00040000" w:csb1="00000000"/>
  </w:font>
  <w:font w:name="方正楷体_GBK">
    <w:altName w:val="微软雅黑"/>
    <w:charset w:val="86"/>
    <w:family w:val="script"/>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DE8" w:rsidRDefault="00C70DE8" w:rsidP="00F4385C">
    <w:pPr>
      <w:pStyle w:val="a6"/>
      <w:framePr w:wrap="around" w:vAnchor="text" w:hAnchor="margin" w:xAlign="outside" w:y="1"/>
      <w:rPr>
        <w:rStyle w:val="a3"/>
      </w:rPr>
    </w:pPr>
    <w:r>
      <w:fldChar w:fldCharType="begin"/>
    </w:r>
    <w:r>
      <w:rPr>
        <w:rStyle w:val="a3"/>
      </w:rPr>
      <w:instrText xml:space="preserve">PAGE  </w:instrText>
    </w:r>
    <w:r>
      <w:fldChar w:fldCharType="separate"/>
    </w:r>
    <w:r>
      <w:rPr>
        <w:rStyle w:val="a3"/>
        <w:lang w:val="en-US" w:eastAsia="zh-CN"/>
      </w:rPr>
      <w:t>1</w:t>
    </w:r>
    <w:r>
      <w:fldChar w:fldCharType="end"/>
    </w:r>
  </w:p>
  <w:p w:rsidR="00C70DE8" w:rsidRDefault="00C70DE8" w:rsidP="00F4385C">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5C" w:rsidRPr="00F4385C" w:rsidRDefault="00F4385C" w:rsidP="001F4C56">
    <w:pPr>
      <w:pStyle w:val="a6"/>
      <w:framePr w:wrap="around" w:vAnchor="text" w:hAnchor="margin" w:xAlign="outside" w:y="1"/>
      <w:rPr>
        <w:rStyle w:val="a3"/>
        <w:rFonts w:ascii="宋体" w:eastAsia="宋体" w:hAnsi="宋体" w:hint="eastAsia"/>
        <w:sz w:val="28"/>
        <w:szCs w:val="28"/>
      </w:rPr>
    </w:pPr>
    <w:r w:rsidRPr="00F4385C">
      <w:rPr>
        <w:rStyle w:val="a3"/>
        <w:rFonts w:ascii="宋体" w:eastAsia="宋体" w:hAnsi="宋体" w:hint="eastAsia"/>
        <w:sz w:val="28"/>
        <w:szCs w:val="28"/>
      </w:rPr>
      <w:fldChar w:fldCharType="begin"/>
    </w:r>
    <w:r w:rsidRPr="00F4385C">
      <w:rPr>
        <w:rStyle w:val="a3"/>
        <w:rFonts w:ascii="宋体" w:eastAsia="宋体" w:hAnsi="宋体" w:hint="eastAsia"/>
        <w:sz w:val="28"/>
        <w:szCs w:val="28"/>
      </w:rPr>
      <w:instrText xml:space="preserve">PAGE  </w:instrText>
    </w:r>
    <w:r w:rsidRPr="00F4385C">
      <w:rPr>
        <w:rStyle w:val="a3"/>
        <w:rFonts w:ascii="宋体" w:eastAsia="宋体" w:hAnsi="宋体" w:hint="eastAsia"/>
        <w:sz w:val="28"/>
        <w:szCs w:val="28"/>
      </w:rPr>
      <w:fldChar w:fldCharType="separate"/>
    </w:r>
    <w:r w:rsidR="00041D52">
      <w:rPr>
        <w:rStyle w:val="a3"/>
        <w:rFonts w:ascii="宋体" w:eastAsia="宋体" w:hAnsi="宋体"/>
        <w:noProof/>
        <w:sz w:val="28"/>
        <w:szCs w:val="28"/>
      </w:rPr>
      <w:t>- 4 -</w:t>
    </w:r>
    <w:r w:rsidRPr="00F4385C">
      <w:rPr>
        <w:rStyle w:val="a3"/>
        <w:rFonts w:ascii="宋体" w:eastAsia="宋体" w:hAnsi="宋体" w:hint="eastAsia"/>
        <w:sz w:val="28"/>
        <w:szCs w:val="28"/>
      </w:rPr>
      <w:fldChar w:fldCharType="end"/>
    </w:r>
  </w:p>
  <w:p w:rsidR="00C70DE8" w:rsidRDefault="00C70DE8" w:rsidP="00F4385C">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72F" w:rsidRDefault="0081172F">
      <w:r>
        <w:separator/>
      </w:r>
    </w:p>
  </w:footnote>
  <w:footnote w:type="continuationSeparator" w:id="0">
    <w:p w:rsidR="0081172F" w:rsidRDefault="008117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DE8" w:rsidRDefault="00C70DE8">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DE8" w:rsidRDefault="00C70DE8">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3"/>
    <w:lvl w:ilvl="0">
      <w:start w:val="1"/>
      <w:numFmt w:val="decimal"/>
      <w:pStyle w:val="1"/>
      <w:lvlText w:val="%1"/>
      <w:lvlJc w:val="left"/>
      <w:pPr>
        <w:tabs>
          <w:tab w:val="num" w:pos="0"/>
        </w:tabs>
        <w:ind w:left="0" w:firstLine="0"/>
      </w:pPr>
      <w:rPr>
        <w:rFonts w:hint="eastAsia"/>
      </w:rPr>
    </w:lvl>
    <w:lvl w:ilvl="1">
      <w:start w:val="1"/>
      <w:numFmt w:val="decimal"/>
      <w:pStyle w:val="2"/>
      <w:lvlText w:val="%1.%2"/>
      <w:lvlJc w:val="left"/>
      <w:pPr>
        <w:tabs>
          <w:tab w:val="num" w:pos="142"/>
        </w:tabs>
        <w:ind w:left="142" w:firstLine="0"/>
      </w:pPr>
      <w:rPr>
        <w:rFonts w:ascii="Times New Roman" w:hAnsi="Times New Roman" w:cs="Times New Roman" w:hint="default"/>
      </w:rPr>
    </w:lvl>
    <w:lvl w:ilvl="2">
      <w:start w:val="1"/>
      <w:numFmt w:val="decimal"/>
      <w:lvlText w:val="%1.%2.%3"/>
      <w:lvlJc w:val="left"/>
      <w:pPr>
        <w:tabs>
          <w:tab w:val="num" w:pos="0"/>
        </w:tabs>
        <w:ind w:left="0" w:firstLine="0"/>
      </w:pPr>
      <w:rPr>
        <w:rFonts w:ascii="Times New Roman" w:hAnsi="Times New Roman" w:cs="Times New Roman" w:hint="default"/>
        <w:lang w:val="en-US"/>
      </w:rPr>
    </w:lvl>
    <w:lvl w:ilvl="3">
      <w:start w:val="1"/>
      <w:numFmt w:val="decimal"/>
      <w:lvlText w:val="%1.%2.%3.%4"/>
      <w:lvlJc w:val="left"/>
      <w:pPr>
        <w:tabs>
          <w:tab w:val="num" w:pos="0"/>
        </w:tabs>
        <w:ind w:left="0" w:firstLine="0"/>
      </w:pPr>
      <w:rPr>
        <w:rFonts w:hint="eastAsia"/>
      </w:rPr>
    </w:lvl>
    <w:lvl w:ilvl="4">
      <w:start w:val="1"/>
      <w:numFmt w:val="decimal"/>
      <w:lvlText w:val="%1.%2.%3.%4.%5"/>
      <w:lvlJc w:val="left"/>
      <w:pPr>
        <w:tabs>
          <w:tab w:val="num" w:pos="0"/>
        </w:tabs>
        <w:ind w:left="0" w:firstLine="0"/>
      </w:pPr>
      <w:rPr>
        <w:rFonts w:hint="eastAsia"/>
      </w:rPr>
    </w:lvl>
    <w:lvl w:ilvl="5">
      <w:start w:val="1"/>
      <w:numFmt w:val="decimal"/>
      <w:lvlText w:val="%1.%2.%3.%4.%5.%6"/>
      <w:lvlJc w:val="left"/>
      <w:pPr>
        <w:tabs>
          <w:tab w:val="num" w:pos="0"/>
        </w:tabs>
        <w:ind w:left="0" w:firstLine="0"/>
      </w:pPr>
      <w:rPr>
        <w:rFonts w:hint="eastAsia"/>
      </w:rPr>
    </w:lvl>
    <w:lvl w:ilvl="6">
      <w:start w:val="1"/>
      <w:numFmt w:val="decimal"/>
      <w:lvlText w:val="%1.%2.%3.%4.%5.%6.%7"/>
      <w:lvlJc w:val="left"/>
      <w:pPr>
        <w:tabs>
          <w:tab w:val="num" w:pos="0"/>
        </w:tabs>
        <w:ind w:left="0" w:firstLine="0"/>
      </w:pPr>
      <w:rPr>
        <w:rFonts w:hint="eastAsia"/>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attachedTemplate r:id="rId1"/>
  <w:stylePaneFormatFilter w:val="3F01"/>
  <w:defaultTabStop w:val="425"/>
  <w:drawingGridHorizontalSpacing w:val="163"/>
  <w:drawingGridVerticalSpacing w:val="595"/>
  <w:displayHorizont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72A27"/>
    <w:rsid w:val="000217A8"/>
    <w:rsid w:val="00041D52"/>
    <w:rsid w:val="00047FBE"/>
    <w:rsid w:val="00053143"/>
    <w:rsid w:val="001D1E25"/>
    <w:rsid w:val="001F4C56"/>
    <w:rsid w:val="00232C05"/>
    <w:rsid w:val="00273A84"/>
    <w:rsid w:val="003E1079"/>
    <w:rsid w:val="00555B0B"/>
    <w:rsid w:val="00567F6A"/>
    <w:rsid w:val="00680BA6"/>
    <w:rsid w:val="006D0FAE"/>
    <w:rsid w:val="007134C7"/>
    <w:rsid w:val="007E0ACA"/>
    <w:rsid w:val="007E56BF"/>
    <w:rsid w:val="007F4F35"/>
    <w:rsid w:val="00804EF1"/>
    <w:rsid w:val="0081172F"/>
    <w:rsid w:val="008851A3"/>
    <w:rsid w:val="009217E3"/>
    <w:rsid w:val="0094400B"/>
    <w:rsid w:val="009D21A1"/>
    <w:rsid w:val="00A606DB"/>
    <w:rsid w:val="00A91CE8"/>
    <w:rsid w:val="00A92F95"/>
    <w:rsid w:val="00BF7FF7"/>
    <w:rsid w:val="00C13A90"/>
    <w:rsid w:val="00C50ACA"/>
    <w:rsid w:val="00C70222"/>
    <w:rsid w:val="00C70DE8"/>
    <w:rsid w:val="00D2437D"/>
    <w:rsid w:val="00E4404F"/>
    <w:rsid w:val="00F4385C"/>
    <w:rsid w:val="00FA2E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paragraph" w:styleId="1">
    <w:name w:val="heading 1"/>
    <w:basedOn w:val="a"/>
    <w:next w:val="a"/>
    <w:link w:val="1Char"/>
    <w:qFormat/>
    <w:rsid w:val="00E4404F"/>
    <w:pPr>
      <w:keepNext/>
      <w:numPr>
        <w:numId w:val="1"/>
      </w:numPr>
      <w:tabs>
        <w:tab w:val="left" w:pos="431"/>
      </w:tabs>
      <w:spacing w:before="60" w:after="60" w:line="360" w:lineRule="auto"/>
      <w:jc w:val="left"/>
      <w:outlineLvl w:val="0"/>
    </w:pPr>
    <w:rPr>
      <w:rFonts w:eastAsia="宋体"/>
      <w:b/>
      <w:snapToGrid w:val="0"/>
      <w:kern w:val="0"/>
      <w:sz w:val="44"/>
      <w:lang/>
    </w:rPr>
  </w:style>
  <w:style w:type="paragraph" w:styleId="2">
    <w:name w:val="heading 2"/>
    <w:basedOn w:val="a"/>
    <w:next w:val="a"/>
    <w:link w:val="2Char1"/>
    <w:uiPriority w:val="9"/>
    <w:qFormat/>
    <w:rsid w:val="00E4404F"/>
    <w:pPr>
      <w:numPr>
        <w:ilvl w:val="1"/>
        <w:numId w:val="1"/>
      </w:numPr>
      <w:tabs>
        <w:tab w:val="left" w:pos="862"/>
      </w:tabs>
      <w:spacing w:line="360" w:lineRule="auto"/>
      <w:ind w:rightChars="100" w:right="100"/>
      <w:jc w:val="left"/>
      <w:outlineLvl w:val="1"/>
    </w:pPr>
    <w:rPr>
      <w:rFonts w:ascii="宋体" w:eastAsia="宋体"/>
      <w:b/>
      <w:kern w:val="0"/>
      <w:sz w:val="36"/>
      <w:lang/>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Date"/>
    <w:basedOn w:val="a"/>
    <w:next w:val="a"/>
    <w:pPr>
      <w:ind w:leftChars="2500" w:left="100"/>
    </w:pPr>
  </w:style>
  <w:style w:type="paragraph" w:styleId="a6">
    <w:name w:val="footer"/>
    <w:basedOn w:val="a"/>
    <w:pPr>
      <w:tabs>
        <w:tab w:val="center" w:pos="4153"/>
        <w:tab w:val="right" w:pos="8306"/>
      </w:tabs>
      <w:snapToGrid w:val="0"/>
      <w:jc w:val="left"/>
    </w:pPr>
    <w:rPr>
      <w:sz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pPr>
      <w:widowControl/>
      <w:spacing w:after="160" w:line="240" w:lineRule="exact"/>
      <w:jc w:val="left"/>
    </w:pPr>
  </w:style>
  <w:style w:type="character" w:customStyle="1" w:styleId="1Char">
    <w:name w:val="标题 1 Char"/>
    <w:basedOn w:val="a0"/>
    <w:link w:val="1"/>
    <w:rsid w:val="00E4404F"/>
    <w:rPr>
      <w:b/>
      <w:snapToGrid w:val="0"/>
      <w:sz w:val="44"/>
      <w:lang/>
    </w:rPr>
  </w:style>
  <w:style w:type="character" w:customStyle="1" w:styleId="2Char">
    <w:name w:val="标题 2 Char"/>
    <w:basedOn w:val="a0"/>
    <w:link w:val="2"/>
    <w:semiHidden/>
    <w:rsid w:val="00E4404F"/>
    <w:rPr>
      <w:rFonts w:ascii="Cambria" w:eastAsia="宋体" w:hAnsi="Cambria" w:cs="Times New Roman"/>
      <w:b/>
      <w:bCs/>
      <w:kern w:val="2"/>
      <w:sz w:val="32"/>
      <w:szCs w:val="32"/>
    </w:rPr>
  </w:style>
  <w:style w:type="character" w:customStyle="1" w:styleId="2Char1">
    <w:name w:val="标题 2 Char1"/>
    <w:link w:val="2"/>
    <w:uiPriority w:val="9"/>
    <w:rsid w:val="00E4404F"/>
    <w:rPr>
      <w:rFonts w:ascii="宋体"/>
      <w:b/>
      <w:sz w:val="36"/>
      <w:lang/>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2015&#28189;&#20844;&#20132;&#2403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2015渝公交巡</Template>
  <TotalTime>1</TotalTime>
  <Pages>4</Pages>
  <Words>179</Words>
  <Characters>1022</Characters>
  <Application>Microsoft Office Word</Application>
  <DocSecurity>0</DocSecurity>
  <PresentationFormat/>
  <Lines>8</Lines>
  <Paragraphs>2</Paragraphs>
  <Slides>0</Slides>
  <Notes>0</Notes>
  <HiddenSlides>0</HiddenSlides>
  <MMClips>0</MMClips>
  <ScaleCrop>false</ScaleCrop>
  <Company>bgs</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重庆市公安局关于在严打整治斗争中</dc:title>
  <dc:creator>Microsoft.com</dc:creator>
  <cp:lastModifiedBy>Administrator</cp:lastModifiedBy>
  <cp:revision>2</cp:revision>
  <cp:lastPrinted>2025-01-21T01:27:00Z</cp:lastPrinted>
  <dcterms:created xsi:type="dcterms:W3CDTF">2025-02-21T09:36:00Z</dcterms:created>
  <dcterms:modified xsi:type="dcterms:W3CDTF">2025-02-21T09:36:00Z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2052-8.1.0.3000</vt:lpwstr>
  </property>
</Properties>
</file>