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4E6" w:rsidRPr="00775944" w:rsidRDefault="007714E6" w:rsidP="007714E6">
      <w:pPr>
        <w:pStyle w:val="a5"/>
        <w:spacing w:before="0" w:beforeAutospacing="0" w:after="0" w:afterAutospacing="0" w:line="560" w:lineRule="exact"/>
        <w:contextualSpacing/>
        <w:jc w:val="center"/>
        <w:rPr>
          <w:rFonts w:ascii="方正小标宋_GBK" w:eastAsia="方正小标宋_GBK" w:hAnsi="黑体"/>
          <w:sz w:val="44"/>
          <w:szCs w:val="44"/>
        </w:rPr>
      </w:pPr>
      <w:r w:rsidRPr="00663931">
        <w:rPr>
          <w:rFonts w:ascii="方正小标宋_GBK" w:eastAsia="方正小标宋_GBK" w:hAnsi="黑体" w:hint="eastAsia"/>
          <w:sz w:val="44"/>
          <w:szCs w:val="44"/>
        </w:rPr>
        <w:t>重庆市城市道路交通安全设施管理办法</w:t>
      </w:r>
    </w:p>
    <w:p w:rsidR="007714E6" w:rsidRPr="007714E6" w:rsidRDefault="007714E6" w:rsidP="007714E6">
      <w:pPr>
        <w:pStyle w:val="a5"/>
        <w:adjustRightInd w:val="0"/>
        <w:spacing w:before="150" w:beforeAutospacing="0" w:after="0" w:afterAutospacing="0" w:line="600" w:lineRule="exact"/>
        <w:jc w:val="center"/>
        <w:textAlignment w:val="baseline"/>
        <w:rPr>
          <w:rFonts w:ascii="方正楷体_GBK" w:eastAsia="方正楷体_GBK" w:hAnsi="方正楷体_GBK" w:cs="方正楷体_GBK" w:hint="eastAsia"/>
          <w:color w:val="000000"/>
          <w:sz w:val="32"/>
          <w:szCs w:val="32"/>
        </w:rPr>
      </w:pPr>
    </w:p>
    <w:p w:rsidR="007714E6" w:rsidRDefault="00E25780" w:rsidP="007714E6">
      <w:pPr>
        <w:pStyle w:val="a5"/>
        <w:adjustRightInd w:val="0"/>
        <w:spacing w:before="150" w:beforeAutospacing="0" w:after="0" w:afterAutospacing="0" w:line="600" w:lineRule="exact"/>
        <w:jc w:val="center"/>
        <w:textAlignment w:val="baseline"/>
        <w:rPr>
          <w:rFonts w:ascii="方正楷体_GBK" w:eastAsia="方正楷体_GBK" w:hAnsi="方正楷体_GBK" w:cs="方正楷体_GBK" w:hint="eastAsia"/>
          <w:color w:val="000000"/>
          <w:sz w:val="32"/>
          <w:szCs w:val="32"/>
        </w:rPr>
      </w:pPr>
      <w:r w:rsidRPr="007714E6">
        <w:rPr>
          <w:rFonts w:ascii="方正楷体_GBK" w:eastAsia="方正楷体_GBK" w:hAnsi="方正楷体_GBK" w:cs="方正楷体_GBK" w:hint="eastAsia"/>
          <w:color w:val="000000"/>
          <w:sz w:val="32"/>
          <w:szCs w:val="32"/>
        </w:rPr>
        <w:t>重庆市人民政府令</w:t>
      </w:r>
    </w:p>
    <w:p w:rsidR="00E25780" w:rsidRPr="007714E6" w:rsidRDefault="00E25780" w:rsidP="007714E6">
      <w:pPr>
        <w:pStyle w:val="a5"/>
        <w:adjustRightInd w:val="0"/>
        <w:spacing w:before="150" w:beforeAutospacing="0" w:after="0" w:afterAutospacing="0" w:line="600" w:lineRule="exact"/>
        <w:jc w:val="center"/>
        <w:textAlignment w:val="baseline"/>
        <w:rPr>
          <w:rFonts w:ascii="方正楷体_GBK" w:eastAsia="方正楷体_GBK" w:hAnsi="方正楷体_GBK" w:cs="方正楷体_GBK"/>
          <w:color w:val="000000"/>
          <w:sz w:val="32"/>
          <w:szCs w:val="32"/>
        </w:rPr>
      </w:pPr>
      <w:r w:rsidRPr="007714E6">
        <w:rPr>
          <w:rFonts w:ascii="方正楷体_GBK" w:eastAsia="方正楷体_GBK" w:hAnsi="方正楷体_GBK" w:cs="方正楷体_GBK" w:hint="eastAsia"/>
          <w:color w:val="000000"/>
          <w:sz w:val="32"/>
          <w:szCs w:val="32"/>
        </w:rPr>
        <w:t>第</w:t>
      </w:r>
      <w:r w:rsidR="007531DA" w:rsidRPr="007714E6">
        <w:rPr>
          <w:rFonts w:ascii="方正楷体_GBK" w:eastAsia="方正楷体_GBK" w:hAnsi="方正楷体_GBK" w:cs="方正楷体_GBK" w:hint="eastAsia"/>
          <w:color w:val="000000"/>
          <w:sz w:val="32"/>
          <w:szCs w:val="32"/>
        </w:rPr>
        <w:t>292</w:t>
      </w:r>
      <w:r w:rsidRPr="007714E6">
        <w:rPr>
          <w:rFonts w:ascii="方正楷体_GBK" w:eastAsia="方正楷体_GBK" w:hAnsi="方正楷体_GBK" w:cs="方正楷体_GBK" w:hint="eastAsia"/>
          <w:color w:val="000000"/>
          <w:sz w:val="32"/>
          <w:szCs w:val="32"/>
        </w:rPr>
        <w:t>号</w:t>
      </w:r>
    </w:p>
    <w:p w:rsidR="00E25780" w:rsidRPr="007714E6" w:rsidRDefault="00E25780" w:rsidP="007714E6">
      <w:pPr>
        <w:pStyle w:val="a5"/>
        <w:adjustRightInd w:val="0"/>
        <w:spacing w:before="150" w:beforeAutospacing="0" w:after="0" w:afterAutospacing="0" w:line="600" w:lineRule="exact"/>
        <w:jc w:val="center"/>
        <w:textAlignment w:val="baseline"/>
        <w:rPr>
          <w:rFonts w:ascii="方正楷体_GBK" w:eastAsia="方正楷体_GBK" w:hAnsi="方正楷体_GBK" w:cs="方正楷体_GBK"/>
          <w:color w:val="000000"/>
          <w:sz w:val="32"/>
          <w:szCs w:val="32"/>
        </w:rPr>
      </w:pPr>
    </w:p>
    <w:p w:rsidR="00E25780" w:rsidRDefault="00E25780" w:rsidP="00E25780">
      <w:pPr>
        <w:pStyle w:val="a5"/>
        <w:spacing w:before="0" w:beforeAutospacing="0" w:after="0" w:afterAutospacing="0" w:line="560" w:lineRule="exact"/>
      </w:pPr>
    </w:p>
    <w:p w:rsidR="007531DA" w:rsidRPr="007531DA" w:rsidRDefault="00E25780" w:rsidP="007531DA">
      <w:pPr>
        <w:pStyle w:val="a5"/>
        <w:spacing w:before="0" w:beforeAutospacing="0" w:after="0" w:afterAutospacing="0"/>
        <w:ind w:firstLine="630"/>
        <w:jc w:val="both"/>
        <w:rPr>
          <w:rFonts w:ascii="方正仿宋_GBK" w:eastAsia="方正仿宋_GBK"/>
          <w:sz w:val="32"/>
          <w:szCs w:val="32"/>
        </w:rPr>
      </w:pPr>
      <w:r w:rsidRPr="00E25780">
        <w:rPr>
          <w:rFonts w:ascii="方正仿宋_GBK" w:eastAsia="方正仿宋_GBK" w:hint="eastAsia"/>
          <w:sz w:val="32"/>
          <w:szCs w:val="32"/>
        </w:rPr>
        <w:t>《</w:t>
      </w:r>
      <w:r w:rsidR="007531DA" w:rsidRPr="007531DA">
        <w:rPr>
          <w:rFonts w:ascii="方正仿宋_GBK" w:eastAsia="方正仿宋_GBK" w:hint="eastAsia"/>
          <w:sz w:val="32"/>
          <w:szCs w:val="32"/>
        </w:rPr>
        <w:t>重庆市城市道路交通安全设施管理办法》已经</w:t>
      </w:r>
      <w:r w:rsidR="007531DA" w:rsidRPr="007531DA">
        <w:rPr>
          <w:rFonts w:ascii="方正仿宋_GBK" w:eastAsia="方正仿宋_GBK"/>
          <w:sz w:val="32"/>
          <w:szCs w:val="32"/>
        </w:rPr>
        <w:t>2015</w:t>
      </w:r>
      <w:r w:rsidR="007531DA" w:rsidRPr="007531DA">
        <w:rPr>
          <w:rFonts w:ascii="方正仿宋_GBK" w:eastAsia="方正仿宋_GBK" w:hint="eastAsia"/>
          <w:sz w:val="32"/>
          <w:szCs w:val="32"/>
        </w:rPr>
        <w:t>年</w:t>
      </w:r>
      <w:r w:rsidR="007531DA" w:rsidRPr="007531DA">
        <w:rPr>
          <w:rFonts w:ascii="方正仿宋_GBK" w:eastAsia="方正仿宋_GBK"/>
          <w:sz w:val="32"/>
          <w:szCs w:val="32"/>
        </w:rPr>
        <w:t>9</w:t>
      </w:r>
      <w:r w:rsidR="007531DA" w:rsidRPr="007531DA">
        <w:rPr>
          <w:rFonts w:ascii="方正仿宋_GBK" w:eastAsia="方正仿宋_GBK" w:hint="eastAsia"/>
          <w:sz w:val="32"/>
          <w:szCs w:val="32"/>
        </w:rPr>
        <w:t>月</w:t>
      </w:r>
      <w:r w:rsidR="007531DA" w:rsidRPr="007531DA">
        <w:rPr>
          <w:rFonts w:ascii="方正仿宋_GBK" w:eastAsia="方正仿宋_GBK"/>
          <w:sz w:val="32"/>
          <w:szCs w:val="32"/>
        </w:rPr>
        <w:t>17</w:t>
      </w:r>
      <w:r w:rsidR="007531DA" w:rsidRPr="007531DA">
        <w:rPr>
          <w:rFonts w:ascii="方正仿宋_GBK" w:eastAsia="方正仿宋_GBK" w:hint="eastAsia"/>
          <w:sz w:val="32"/>
          <w:szCs w:val="32"/>
        </w:rPr>
        <w:t>日市人民政府第</w:t>
      </w:r>
      <w:r w:rsidR="007531DA" w:rsidRPr="007531DA">
        <w:rPr>
          <w:rFonts w:ascii="方正仿宋_GBK" w:eastAsia="方正仿宋_GBK"/>
          <w:sz w:val="32"/>
          <w:szCs w:val="32"/>
        </w:rPr>
        <w:t>105</w:t>
      </w:r>
      <w:r w:rsidR="007531DA" w:rsidRPr="007531DA">
        <w:rPr>
          <w:rFonts w:ascii="方正仿宋_GBK" w:eastAsia="方正仿宋_GBK" w:hint="eastAsia"/>
          <w:sz w:val="32"/>
          <w:szCs w:val="32"/>
        </w:rPr>
        <w:t>次常务会议通过，现予公布，自</w:t>
      </w:r>
      <w:r w:rsidR="007531DA" w:rsidRPr="007531DA">
        <w:rPr>
          <w:rFonts w:ascii="方正仿宋_GBK" w:eastAsia="方正仿宋_GBK"/>
          <w:sz w:val="32"/>
          <w:szCs w:val="32"/>
        </w:rPr>
        <w:t>2015</w:t>
      </w:r>
      <w:r w:rsidR="007531DA" w:rsidRPr="007531DA">
        <w:rPr>
          <w:rFonts w:ascii="方正仿宋_GBK" w:eastAsia="方正仿宋_GBK" w:hint="eastAsia"/>
          <w:sz w:val="32"/>
          <w:szCs w:val="32"/>
        </w:rPr>
        <w:t>年</w:t>
      </w:r>
      <w:r w:rsidR="007531DA" w:rsidRPr="007531DA">
        <w:rPr>
          <w:rFonts w:ascii="方正仿宋_GBK" w:eastAsia="方正仿宋_GBK"/>
          <w:sz w:val="32"/>
          <w:szCs w:val="32"/>
        </w:rPr>
        <w:t>12</w:t>
      </w:r>
      <w:r w:rsidR="007531DA" w:rsidRPr="007531DA">
        <w:rPr>
          <w:rFonts w:ascii="方正仿宋_GBK" w:eastAsia="方正仿宋_GBK" w:hint="eastAsia"/>
          <w:sz w:val="32"/>
          <w:szCs w:val="32"/>
        </w:rPr>
        <w:t>月</w:t>
      </w:r>
      <w:r w:rsidR="007531DA" w:rsidRPr="007531DA">
        <w:rPr>
          <w:rFonts w:ascii="方正仿宋_GBK" w:eastAsia="方正仿宋_GBK"/>
          <w:sz w:val="32"/>
          <w:szCs w:val="32"/>
        </w:rPr>
        <w:t>1</w:t>
      </w:r>
      <w:r w:rsidR="007531DA" w:rsidRPr="007531DA">
        <w:rPr>
          <w:rFonts w:ascii="方正仿宋_GBK" w:eastAsia="方正仿宋_GBK" w:hint="eastAsia"/>
          <w:sz w:val="32"/>
          <w:szCs w:val="32"/>
        </w:rPr>
        <w:t>日起施行。</w:t>
      </w:r>
    </w:p>
    <w:p w:rsidR="00E25780" w:rsidRPr="007531DA" w:rsidRDefault="00E25780" w:rsidP="007531DA">
      <w:pPr>
        <w:pStyle w:val="a5"/>
        <w:spacing w:before="0" w:beforeAutospacing="0" w:after="0" w:afterAutospacing="0"/>
        <w:ind w:firstLine="630"/>
        <w:jc w:val="both"/>
        <w:rPr>
          <w:rFonts w:ascii="方正仿宋_GBK" w:eastAsia="方正仿宋_GBK"/>
          <w:sz w:val="32"/>
          <w:szCs w:val="32"/>
        </w:rPr>
      </w:pPr>
    </w:p>
    <w:p w:rsidR="00E25780" w:rsidRDefault="00E25780" w:rsidP="00E25780">
      <w:pPr>
        <w:pStyle w:val="a5"/>
        <w:spacing w:before="0" w:beforeAutospacing="0" w:after="0" w:afterAutospacing="0" w:line="560" w:lineRule="exact"/>
      </w:pPr>
    </w:p>
    <w:p w:rsidR="00E25780" w:rsidRDefault="00E25780" w:rsidP="00E25780">
      <w:pPr>
        <w:pStyle w:val="a5"/>
        <w:spacing w:before="0" w:beforeAutospacing="0" w:after="0" w:afterAutospacing="0" w:line="560" w:lineRule="exact"/>
      </w:pPr>
    </w:p>
    <w:p w:rsidR="00E25780" w:rsidRPr="00E25780" w:rsidRDefault="00E25780" w:rsidP="007714E6">
      <w:pPr>
        <w:pStyle w:val="a5"/>
        <w:wordWrap w:val="0"/>
        <w:spacing w:before="0" w:beforeAutospacing="0" w:after="0" w:afterAutospacing="0" w:line="560" w:lineRule="exact"/>
        <w:ind w:right="640" w:firstLine="2475"/>
        <w:jc w:val="right"/>
        <w:rPr>
          <w:rFonts w:ascii="方正仿宋_GBK" w:eastAsia="方正仿宋_GBK"/>
          <w:sz w:val="32"/>
          <w:szCs w:val="32"/>
        </w:rPr>
      </w:pPr>
      <w:r w:rsidRPr="00E25780">
        <w:rPr>
          <w:rFonts w:ascii="方正仿宋_GBK" w:eastAsia="方正仿宋_GBK" w:hint="eastAsia"/>
          <w:sz w:val="32"/>
          <w:szCs w:val="32"/>
        </w:rPr>
        <w:t>市</w:t>
      </w:r>
      <w:r>
        <w:rPr>
          <w:rFonts w:ascii="方正仿宋_GBK" w:eastAsia="方正仿宋_GBK" w:hint="eastAsia"/>
          <w:sz w:val="32"/>
          <w:szCs w:val="32"/>
        </w:rPr>
        <w:t xml:space="preserve"> </w:t>
      </w:r>
      <w:r w:rsidRPr="00E25780">
        <w:rPr>
          <w:rFonts w:ascii="方正仿宋_GBK" w:eastAsia="方正仿宋_GBK" w:hint="eastAsia"/>
          <w:sz w:val="32"/>
          <w:szCs w:val="32"/>
        </w:rPr>
        <w:t>长</w:t>
      </w:r>
      <w:r w:rsidR="00775944">
        <w:rPr>
          <w:rFonts w:ascii="方正仿宋_GBK" w:eastAsia="方正仿宋_GBK" w:hint="eastAsia"/>
          <w:sz w:val="32"/>
          <w:szCs w:val="32"/>
        </w:rPr>
        <w:t xml:space="preserve">    </w:t>
      </w:r>
      <w:r w:rsidR="00775944" w:rsidRPr="007C6AA3">
        <w:rPr>
          <w:rFonts w:ascii="方正仿宋_GBK" w:eastAsia="方正仿宋_GBK" w:hint="eastAsia"/>
          <w:sz w:val="32"/>
          <w:szCs w:val="32"/>
        </w:rPr>
        <w:t>黄奇帆</w:t>
      </w:r>
      <w:r w:rsidR="00775944">
        <w:rPr>
          <w:rFonts w:ascii="方正仿宋_GBK" w:eastAsia="方正仿宋_GBK" w:hint="eastAsia"/>
          <w:sz w:val="32"/>
          <w:szCs w:val="32"/>
        </w:rPr>
        <w:t xml:space="preserve">   </w:t>
      </w:r>
    </w:p>
    <w:p w:rsidR="00E25780" w:rsidRPr="00E25780" w:rsidRDefault="00E25780" w:rsidP="00E25780">
      <w:pPr>
        <w:pStyle w:val="a5"/>
        <w:spacing w:before="0" w:beforeAutospacing="0" w:after="0" w:afterAutospacing="0" w:line="560" w:lineRule="exact"/>
        <w:ind w:rightChars="400" w:right="840"/>
        <w:jc w:val="right"/>
        <w:rPr>
          <w:rFonts w:ascii="方正仿宋_GBK" w:eastAsia="方正仿宋_GBK"/>
          <w:sz w:val="32"/>
          <w:szCs w:val="32"/>
        </w:rPr>
      </w:pPr>
      <w:r>
        <w:rPr>
          <w:rFonts w:ascii="方正仿宋_GBK" w:eastAsia="方正仿宋_GBK" w:hint="eastAsia"/>
          <w:sz w:val="32"/>
          <w:szCs w:val="32"/>
        </w:rPr>
        <w:t xml:space="preserve">                     </w:t>
      </w:r>
      <w:r w:rsidR="007714E6">
        <w:rPr>
          <w:rFonts w:ascii="方正仿宋_GBK" w:eastAsia="方正仿宋_GBK" w:hint="eastAsia"/>
          <w:sz w:val="32"/>
          <w:szCs w:val="32"/>
        </w:rPr>
        <w:t xml:space="preserve">        </w:t>
      </w:r>
      <w:r w:rsidR="007C6AA3">
        <w:rPr>
          <w:rFonts w:ascii="方正仿宋_GBK" w:eastAsia="方正仿宋_GBK"/>
          <w:sz w:val="32"/>
          <w:szCs w:val="32"/>
        </w:rPr>
        <w:t>201</w:t>
      </w:r>
      <w:r w:rsidR="007C6AA3">
        <w:rPr>
          <w:rFonts w:ascii="方正仿宋_GBK" w:eastAsia="方正仿宋_GBK" w:hint="eastAsia"/>
          <w:sz w:val="32"/>
          <w:szCs w:val="32"/>
        </w:rPr>
        <w:t>5</w:t>
      </w:r>
      <w:r w:rsidRPr="00E25780">
        <w:rPr>
          <w:rFonts w:ascii="方正仿宋_GBK" w:eastAsia="方正仿宋_GBK" w:hint="eastAsia"/>
          <w:sz w:val="32"/>
          <w:szCs w:val="32"/>
        </w:rPr>
        <w:t>年</w:t>
      </w:r>
      <w:r w:rsidRPr="00E25780">
        <w:rPr>
          <w:rFonts w:ascii="方正仿宋_GBK" w:eastAsia="方正仿宋_GBK"/>
          <w:sz w:val="32"/>
          <w:szCs w:val="32"/>
        </w:rPr>
        <w:t>10</w:t>
      </w:r>
      <w:r w:rsidRPr="00E25780">
        <w:rPr>
          <w:rFonts w:ascii="方正仿宋_GBK" w:eastAsia="方正仿宋_GBK" w:hint="eastAsia"/>
          <w:sz w:val="32"/>
          <w:szCs w:val="32"/>
        </w:rPr>
        <w:t>月</w:t>
      </w:r>
      <w:r w:rsidR="007C6AA3">
        <w:rPr>
          <w:rFonts w:ascii="方正仿宋_GBK" w:eastAsia="方正仿宋_GBK" w:hint="eastAsia"/>
          <w:sz w:val="32"/>
          <w:szCs w:val="32"/>
        </w:rPr>
        <w:t>14</w:t>
      </w:r>
      <w:r w:rsidRPr="00E25780">
        <w:rPr>
          <w:rFonts w:ascii="方正仿宋_GBK" w:eastAsia="方正仿宋_GBK" w:hint="eastAsia"/>
          <w:sz w:val="32"/>
          <w:szCs w:val="32"/>
        </w:rPr>
        <w:t>日</w:t>
      </w:r>
    </w:p>
    <w:p w:rsidR="00E25780" w:rsidRDefault="00E25780" w:rsidP="00E25780">
      <w:pPr>
        <w:pStyle w:val="a5"/>
        <w:spacing w:before="0" w:beforeAutospacing="0" w:after="0" w:afterAutospacing="0" w:line="560" w:lineRule="exact"/>
      </w:pPr>
    </w:p>
    <w:p w:rsidR="00E25780" w:rsidRDefault="00E25780" w:rsidP="00E25780">
      <w:pPr>
        <w:pStyle w:val="a5"/>
        <w:spacing w:before="0" w:beforeAutospacing="0" w:after="0" w:afterAutospacing="0" w:line="560" w:lineRule="exact"/>
        <w:rPr>
          <w:rFonts w:eastAsiaTheme="minorEastAsia"/>
        </w:rPr>
      </w:pPr>
    </w:p>
    <w:p w:rsidR="00E25780" w:rsidRDefault="00E25780" w:rsidP="00E25780">
      <w:pPr>
        <w:pStyle w:val="a5"/>
        <w:spacing w:before="0" w:beforeAutospacing="0" w:after="0" w:afterAutospacing="0" w:line="560" w:lineRule="exact"/>
        <w:rPr>
          <w:rFonts w:eastAsiaTheme="minorEastAsia"/>
        </w:rPr>
      </w:pPr>
    </w:p>
    <w:p w:rsidR="00663931" w:rsidRDefault="00663931" w:rsidP="00E25780">
      <w:pPr>
        <w:pStyle w:val="a5"/>
        <w:spacing w:before="0" w:beforeAutospacing="0" w:after="0" w:afterAutospacing="0" w:line="560" w:lineRule="exact"/>
        <w:rPr>
          <w:rFonts w:eastAsiaTheme="minorEastAsia"/>
        </w:rPr>
      </w:pPr>
    </w:p>
    <w:p w:rsidR="00663931" w:rsidRDefault="00663931" w:rsidP="00E25780">
      <w:pPr>
        <w:pStyle w:val="a5"/>
        <w:spacing w:before="0" w:beforeAutospacing="0" w:after="0" w:afterAutospacing="0" w:line="560" w:lineRule="exact"/>
        <w:rPr>
          <w:rFonts w:eastAsiaTheme="minorEastAsia"/>
        </w:rPr>
      </w:pPr>
    </w:p>
    <w:p w:rsidR="00663931" w:rsidRDefault="00663931" w:rsidP="00E25780">
      <w:pPr>
        <w:pStyle w:val="a5"/>
        <w:spacing w:before="0" w:beforeAutospacing="0" w:after="0" w:afterAutospacing="0" w:line="560" w:lineRule="exact"/>
        <w:rPr>
          <w:rFonts w:eastAsiaTheme="minorEastAsia"/>
        </w:rPr>
      </w:pPr>
    </w:p>
    <w:p w:rsidR="00663931" w:rsidRDefault="00663931" w:rsidP="00E25780">
      <w:pPr>
        <w:pStyle w:val="a5"/>
        <w:spacing w:before="0" w:beforeAutospacing="0" w:after="0" w:afterAutospacing="0" w:line="560" w:lineRule="exact"/>
        <w:rPr>
          <w:rFonts w:eastAsiaTheme="minorEastAsia"/>
        </w:rPr>
      </w:pPr>
    </w:p>
    <w:p w:rsidR="00663931" w:rsidRDefault="00663931" w:rsidP="00E25780">
      <w:pPr>
        <w:pStyle w:val="a5"/>
        <w:spacing w:before="0" w:beforeAutospacing="0" w:after="0" w:afterAutospacing="0" w:line="560" w:lineRule="exact"/>
        <w:rPr>
          <w:rFonts w:eastAsiaTheme="minorEastAsia"/>
        </w:rPr>
      </w:pPr>
    </w:p>
    <w:p w:rsidR="00663931" w:rsidRDefault="00663931" w:rsidP="00E25780">
      <w:pPr>
        <w:pStyle w:val="a5"/>
        <w:spacing w:before="0" w:beforeAutospacing="0" w:after="0" w:afterAutospacing="0" w:line="560" w:lineRule="exact"/>
        <w:rPr>
          <w:rFonts w:eastAsiaTheme="minorEastAsia"/>
        </w:rPr>
      </w:pPr>
    </w:p>
    <w:p w:rsidR="00E25780" w:rsidRDefault="00E25780" w:rsidP="00663931">
      <w:pPr>
        <w:pStyle w:val="a5"/>
        <w:spacing w:before="0" w:beforeAutospacing="0" w:after="0" w:afterAutospacing="0" w:line="560" w:lineRule="exact"/>
        <w:rPr>
          <w:rFonts w:ascii="方正小标宋_GBK" w:eastAsia="方正小标宋_GBK" w:hAnsi="黑体"/>
          <w:sz w:val="44"/>
          <w:szCs w:val="44"/>
        </w:rPr>
      </w:pPr>
    </w:p>
    <w:p w:rsidR="00663931" w:rsidRPr="00775944" w:rsidRDefault="00663931" w:rsidP="00775944">
      <w:pPr>
        <w:pStyle w:val="a5"/>
        <w:spacing w:before="0" w:beforeAutospacing="0" w:after="0" w:afterAutospacing="0" w:line="560" w:lineRule="exact"/>
        <w:contextualSpacing/>
        <w:jc w:val="center"/>
        <w:rPr>
          <w:rFonts w:ascii="方正小标宋_GBK" w:eastAsia="方正小标宋_GBK" w:hAnsi="黑体"/>
          <w:sz w:val="44"/>
          <w:szCs w:val="44"/>
        </w:rPr>
      </w:pPr>
      <w:r w:rsidRPr="00663931">
        <w:rPr>
          <w:rFonts w:ascii="方正小标宋_GBK" w:eastAsia="方正小标宋_GBK" w:hAnsi="黑体" w:hint="eastAsia"/>
          <w:sz w:val="44"/>
          <w:szCs w:val="44"/>
        </w:rPr>
        <w:t>重庆市城市道路交通安全设施管理办法</w:t>
      </w:r>
    </w:p>
    <w:p w:rsidR="00663931" w:rsidRPr="007B2E4A" w:rsidRDefault="00E25780" w:rsidP="007B2E4A">
      <w:pPr>
        <w:pStyle w:val="a5"/>
        <w:spacing w:before="0" w:beforeAutospacing="0" w:after="0" w:afterAutospacing="0" w:line="560" w:lineRule="exact"/>
        <w:ind w:firstLine="630"/>
        <w:contextualSpacing/>
      </w:pPr>
      <w:r>
        <w:rPr>
          <w:rFonts w:ascii="MS Mincho" w:eastAsia="MS Mincho" w:hAnsi="MS Mincho" w:cs="MS Mincho" w:hint="eastAsia"/>
        </w:rPr>
        <w:t xml:space="preserve"> </w:t>
      </w:r>
    </w:p>
    <w:p w:rsidR="00663931" w:rsidRPr="00663931" w:rsidRDefault="00663931" w:rsidP="00663931">
      <w:pPr>
        <w:pStyle w:val="a5"/>
        <w:spacing w:before="0" w:beforeAutospacing="0" w:after="0" w:afterAutospacing="0" w:line="560" w:lineRule="exact"/>
        <w:contextualSpacing/>
        <w:jc w:val="center"/>
        <w:rPr>
          <w:rFonts w:ascii="方正黑体_GBK" w:eastAsia="方正黑体_GBK" w:hAnsi="Times New Roman" w:cs="Times New Roman"/>
          <w:sz w:val="32"/>
          <w:szCs w:val="32"/>
        </w:rPr>
      </w:pPr>
      <w:r w:rsidRPr="00663931">
        <w:rPr>
          <w:rFonts w:ascii="方正黑体_GBK" w:eastAsia="方正黑体_GBK" w:hAnsi="黑体" w:cs="Times New Roman" w:hint="eastAsia"/>
          <w:sz w:val="32"/>
          <w:szCs w:val="32"/>
        </w:rPr>
        <w:t>第一章</w:t>
      </w:r>
      <w:r w:rsidRPr="00663931">
        <w:rPr>
          <w:rFonts w:ascii="方正黑体_GBK" w:eastAsia="方正黑体_GBK" w:hAnsi="Times New Roman" w:cs="Times New Roman" w:hint="eastAsia"/>
          <w:sz w:val="32"/>
          <w:szCs w:val="32"/>
        </w:rPr>
        <w:t> </w:t>
      </w:r>
      <w:r w:rsidRPr="00663931">
        <w:rPr>
          <w:rFonts w:ascii="方正黑体_GBK" w:eastAsia="方正黑体_GBK" w:hAnsi="黑体" w:cs="Times New Roman" w:hint="eastAsia"/>
          <w:sz w:val="32"/>
          <w:szCs w:val="32"/>
        </w:rPr>
        <w:t>总</w:t>
      </w:r>
      <w:r>
        <w:rPr>
          <w:rFonts w:ascii="方正黑体_GBK" w:eastAsia="方正黑体_GBK" w:hAnsi="Times New Roman" w:cs="Times New Roman" w:hint="eastAsia"/>
          <w:sz w:val="32"/>
          <w:szCs w:val="32"/>
        </w:rPr>
        <w:t xml:space="preserve"> </w:t>
      </w:r>
      <w:r w:rsidRPr="00663931">
        <w:rPr>
          <w:rFonts w:ascii="方正黑体_GBK" w:eastAsia="方正黑体_GBK" w:hAnsi="黑体" w:cs="Times New Roman" w:hint="eastAsia"/>
          <w:sz w:val="32"/>
          <w:szCs w:val="32"/>
        </w:rPr>
        <w:t>则</w:t>
      </w:r>
    </w:p>
    <w:p w:rsidR="00663931" w:rsidRDefault="00663931" w:rsidP="00663931">
      <w:pPr>
        <w:pStyle w:val="a5"/>
        <w:spacing w:before="0" w:beforeAutospacing="0" w:after="0" w:afterAutospacing="0" w:line="560" w:lineRule="exact"/>
        <w:ind w:firstLine="630"/>
        <w:contextualSpacing/>
        <w:jc w:val="both"/>
        <w:rPr>
          <w:rFonts w:ascii="Times New Roman" w:hAnsi="Times New Roman" w:cs="Times New Roman"/>
        </w:rPr>
      </w:pPr>
      <w:r>
        <w:rPr>
          <w:rFonts w:ascii="Times New Roman" w:hAnsi="Times New Roman" w:cs="Times New Roman"/>
        </w:rPr>
        <w:t> </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楷体_GBK" w:eastAsia="方正楷体_GBK" w:hint="eastAsia"/>
          <w:b/>
          <w:sz w:val="32"/>
          <w:szCs w:val="32"/>
        </w:rPr>
        <w:t>第一条</w:t>
      </w:r>
      <w:r w:rsidRPr="00663931">
        <w:rPr>
          <w:rFonts w:ascii="方正仿宋_GBK" w:eastAsia="方正仿宋_GBK"/>
          <w:sz w:val="32"/>
          <w:szCs w:val="32"/>
        </w:rPr>
        <w:t> </w:t>
      </w:r>
      <w:r w:rsidRPr="00663931">
        <w:rPr>
          <w:rFonts w:ascii="方正仿宋_GBK" w:eastAsia="方正仿宋_GBK" w:hint="eastAsia"/>
          <w:sz w:val="32"/>
          <w:szCs w:val="32"/>
        </w:rPr>
        <w:t>为了加强城市道路交通安全设施管理，保障交通安全与畅通，根据《中华人民共和国道路交通安全法》、《城市道路管理条例》和《重庆市道路交通安全条例》等有关法律、法规，结合本市实际，制定本办法。</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楷体_GBK" w:eastAsia="方正楷体_GBK" w:hint="eastAsia"/>
          <w:b/>
          <w:sz w:val="32"/>
          <w:szCs w:val="32"/>
        </w:rPr>
        <w:t>第二条</w:t>
      </w:r>
      <w:r w:rsidRPr="00663931">
        <w:rPr>
          <w:rFonts w:ascii="方正仿宋_GBK" w:eastAsia="方正仿宋_GBK"/>
          <w:sz w:val="32"/>
          <w:szCs w:val="32"/>
        </w:rPr>
        <w:t> </w:t>
      </w:r>
      <w:r w:rsidRPr="00663931">
        <w:rPr>
          <w:rFonts w:ascii="方正仿宋_GBK" w:eastAsia="方正仿宋_GBK" w:hint="eastAsia"/>
          <w:sz w:val="32"/>
          <w:szCs w:val="32"/>
        </w:rPr>
        <w:t>本办法所称城市道路交通安全设施，是指在城市道路上设立的交通标志、交通标线、交通信号灯、交通安全宣传设施、隔离设施、交通信息采集设备（含道路交通违法记录设备、交通视频监控设备）、交通情报信息板及其专用供电、通信管网、支撑杆件等设施。</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仿宋_GBK" w:eastAsia="方正仿宋_GBK" w:hint="eastAsia"/>
          <w:sz w:val="32"/>
          <w:szCs w:val="32"/>
        </w:rPr>
        <w:t>本市行政区域内城市道路交通安全设施的规划、设计、建设、管理和维护适用本办法。</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仿宋_GBK" w:eastAsia="方正仿宋_GBK" w:hint="eastAsia"/>
          <w:sz w:val="32"/>
          <w:szCs w:val="32"/>
        </w:rPr>
        <w:t>属于市政部门管理的城市道路隔离带、道路护栏，按照市政管理的有关法律法规进行管理。</w:t>
      </w:r>
    </w:p>
    <w:p w:rsidR="00663931" w:rsidRPr="00663931" w:rsidRDefault="00663931" w:rsidP="00663931">
      <w:pPr>
        <w:pStyle w:val="a5"/>
        <w:spacing w:before="0" w:beforeAutospacing="0" w:after="0" w:afterAutospacing="0" w:line="560" w:lineRule="exact"/>
        <w:ind w:firstLine="629"/>
        <w:contextualSpacing/>
        <w:rPr>
          <w:rFonts w:ascii="方正仿宋_GBK" w:eastAsia="方正仿宋_GBK"/>
          <w:sz w:val="32"/>
          <w:szCs w:val="32"/>
        </w:rPr>
      </w:pPr>
      <w:r w:rsidRPr="00663931">
        <w:rPr>
          <w:rFonts w:ascii="方正楷体_GBK" w:eastAsia="方正楷体_GBK" w:hint="eastAsia"/>
          <w:b/>
          <w:sz w:val="32"/>
          <w:szCs w:val="32"/>
        </w:rPr>
        <w:lastRenderedPageBreak/>
        <w:t>第三条</w:t>
      </w:r>
      <w:r w:rsidRPr="00663931">
        <w:rPr>
          <w:rFonts w:ascii="方正仿宋_GBK" w:eastAsia="方正仿宋_GBK"/>
          <w:sz w:val="32"/>
          <w:szCs w:val="32"/>
        </w:rPr>
        <w:t> </w:t>
      </w:r>
      <w:r w:rsidRPr="00663931">
        <w:rPr>
          <w:rFonts w:ascii="方正仿宋_GBK" w:eastAsia="方正仿宋_GBK" w:hint="eastAsia"/>
          <w:sz w:val="32"/>
          <w:szCs w:val="32"/>
        </w:rPr>
        <w:t>城市道路交通安全设施的建设和管理应当遵循统一规划、合理布局、科学设置、配套建设、分级管理的原则。</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楷体_GBK" w:eastAsia="方正楷体_GBK" w:hint="eastAsia"/>
          <w:b/>
          <w:sz w:val="32"/>
          <w:szCs w:val="32"/>
        </w:rPr>
        <w:t>第四条</w:t>
      </w:r>
      <w:r w:rsidRPr="00663931">
        <w:rPr>
          <w:rFonts w:ascii="方正仿宋_GBK" w:eastAsia="方正仿宋_GBK"/>
          <w:sz w:val="32"/>
          <w:szCs w:val="32"/>
        </w:rPr>
        <w:t> </w:t>
      </w:r>
      <w:r w:rsidRPr="00663931">
        <w:rPr>
          <w:rFonts w:ascii="方正仿宋_GBK" w:eastAsia="方正仿宋_GBK" w:hint="eastAsia"/>
          <w:sz w:val="32"/>
          <w:szCs w:val="32"/>
        </w:rPr>
        <w:t>市公安机关是全市城市道路交通安全设施的行政主管部门。市公安机关交通管理部门负责全市城市道路交通安全设施管理工作。区县（自治县）公安机关是本行政区域内城市道路交通安全设施的行政主管部门。区县（自治县）公安机关交通管理部门依据职责，负责本行政区域内城市道路交通安全设施的管理工作。</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仿宋_GBK" w:eastAsia="方正仿宋_GBK" w:hint="eastAsia"/>
          <w:sz w:val="32"/>
          <w:szCs w:val="32"/>
        </w:rPr>
        <w:t>发展改革、规划、城乡建设、市政、安监等有关部门和单位按照职责分工，负责城市道路交通安全设施管理有关工作。</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楷体_GBK" w:eastAsia="方正楷体_GBK" w:hint="eastAsia"/>
          <w:b/>
          <w:sz w:val="32"/>
          <w:szCs w:val="32"/>
        </w:rPr>
        <w:t>第五条</w:t>
      </w:r>
      <w:r w:rsidRPr="00663931">
        <w:rPr>
          <w:rFonts w:ascii="方正仿宋_GBK" w:eastAsia="方正仿宋_GBK"/>
          <w:sz w:val="32"/>
          <w:szCs w:val="32"/>
        </w:rPr>
        <w:t> </w:t>
      </w:r>
      <w:r w:rsidRPr="00663931">
        <w:rPr>
          <w:rFonts w:ascii="方正仿宋_GBK" w:eastAsia="方正仿宋_GBK" w:hint="eastAsia"/>
          <w:sz w:val="32"/>
          <w:szCs w:val="32"/>
        </w:rPr>
        <w:t>市、区县（自治县）人民政府将城市道路交通安全设施的建设、管理与维护经费纳入本级财政预算，实行专款专用。</w:t>
      </w:r>
    </w:p>
    <w:p w:rsid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楷体_GBK" w:eastAsia="方正楷体_GBK" w:hint="eastAsia"/>
          <w:b/>
          <w:sz w:val="32"/>
          <w:szCs w:val="32"/>
        </w:rPr>
        <w:t xml:space="preserve">第六条 </w:t>
      </w:r>
      <w:r w:rsidRPr="00663931">
        <w:rPr>
          <w:rFonts w:ascii="方正仿宋_GBK" w:eastAsia="方正仿宋_GBK" w:hint="eastAsia"/>
          <w:sz w:val="32"/>
          <w:szCs w:val="32"/>
        </w:rPr>
        <w:t>任何单位和个人不得损害城市道路交通安全设施，并有权对损害城市道路交通安全设施的行为进行制止和举报。</w:t>
      </w:r>
    </w:p>
    <w:p w:rsidR="007B2E4A" w:rsidRPr="00663931" w:rsidRDefault="007B2E4A" w:rsidP="00663931">
      <w:pPr>
        <w:pStyle w:val="a5"/>
        <w:spacing w:before="0" w:beforeAutospacing="0" w:after="0" w:afterAutospacing="0" w:line="560" w:lineRule="exact"/>
        <w:ind w:firstLine="630"/>
        <w:contextualSpacing/>
        <w:rPr>
          <w:rFonts w:ascii="方正仿宋_GBK" w:eastAsia="方正仿宋_GBK"/>
          <w:sz w:val="32"/>
          <w:szCs w:val="32"/>
        </w:rPr>
      </w:pPr>
    </w:p>
    <w:p w:rsidR="00663931" w:rsidRDefault="00663931" w:rsidP="00663931">
      <w:pPr>
        <w:pStyle w:val="a5"/>
        <w:spacing w:before="0" w:beforeAutospacing="0" w:after="0" w:afterAutospacing="0" w:line="560" w:lineRule="exact"/>
        <w:ind w:firstLine="630"/>
        <w:contextualSpacing/>
        <w:jc w:val="center"/>
        <w:rPr>
          <w:rFonts w:ascii="方正黑体_GBK" w:eastAsia="方正黑体_GBK"/>
          <w:sz w:val="32"/>
          <w:szCs w:val="32"/>
        </w:rPr>
      </w:pPr>
      <w:r w:rsidRPr="00663931">
        <w:rPr>
          <w:rFonts w:ascii="方正黑体_GBK" w:eastAsia="方正黑体_GBK" w:hint="eastAsia"/>
          <w:sz w:val="32"/>
          <w:szCs w:val="32"/>
        </w:rPr>
        <w:t>第二章</w:t>
      </w:r>
      <w:r w:rsidRPr="00663931">
        <w:rPr>
          <w:rFonts w:ascii="方正黑体_GBK" w:eastAsia="方正黑体_GBK" w:hint="eastAsia"/>
          <w:sz w:val="32"/>
          <w:szCs w:val="32"/>
        </w:rPr>
        <w:t> </w:t>
      </w:r>
      <w:r w:rsidRPr="00663931">
        <w:rPr>
          <w:rFonts w:ascii="方正黑体_GBK" w:eastAsia="方正黑体_GBK" w:hint="eastAsia"/>
          <w:sz w:val="32"/>
          <w:szCs w:val="32"/>
        </w:rPr>
        <w:t>规划与建设</w:t>
      </w:r>
    </w:p>
    <w:p w:rsidR="00663931" w:rsidRPr="00663931" w:rsidRDefault="00663931" w:rsidP="00663931">
      <w:pPr>
        <w:pStyle w:val="a5"/>
        <w:spacing w:before="0" w:beforeAutospacing="0" w:after="0" w:afterAutospacing="0" w:line="560" w:lineRule="exact"/>
        <w:ind w:firstLine="630"/>
        <w:contextualSpacing/>
        <w:jc w:val="center"/>
        <w:rPr>
          <w:rFonts w:ascii="方正黑体_GBK" w:eastAsia="方正黑体_GBK"/>
          <w:sz w:val="32"/>
          <w:szCs w:val="32"/>
        </w:rPr>
      </w:pP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楷体_GBK" w:eastAsia="方正楷体_GBK" w:hint="eastAsia"/>
          <w:b/>
          <w:sz w:val="32"/>
          <w:szCs w:val="32"/>
        </w:rPr>
        <w:t>第七条</w:t>
      </w:r>
      <w:r w:rsidRPr="00663931">
        <w:rPr>
          <w:rFonts w:ascii="方正仿宋_GBK" w:eastAsia="方正仿宋_GBK"/>
          <w:sz w:val="32"/>
          <w:szCs w:val="32"/>
        </w:rPr>
        <w:t> </w:t>
      </w:r>
      <w:r w:rsidRPr="00663931">
        <w:rPr>
          <w:rFonts w:ascii="方正仿宋_GBK" w:eastAsia="方正仿宋_GBK" w:hint="eastAsia"/>
          <w:sz w:val="32"/>
          <w:szCs w:val="32"/>
        </w:rPr>
        <w:t>新建、改建、扩建城市道路，交通安全设施应当与主体工程同时规划、同时设计、同时施工、同时验收、同时投入使用。</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楷体_GBK" w:eastAsia="方正楷体_GBK" w:hint="eastAsia"/>
          <w:b/>
          <w:sz w:val="32"/>
          <w:szCs w:val="32"/>
        </w:rPr>
        <w:t>第八条</w:t>
      </w:r>
      <w:r w:rsidRPr="00663931">
        <w:rPr>
          <w:rFonts w:ascii="方正仿宋_GBK" w:eastAsia="方正仿宋_GBK"/>
          <w:sz w:val="32"/>
          <w:szCs w:val="32"/>
        </w:rPr>
        <w:t> </w:t>
      </w:r>
      <w:r w:rsidRPr="00663931">
        <w:rPr>
          <w:rFonts w:ascii="方正仿宋_GBK" w:eastAsia="方正仿宋_GBK" w:hint="eastAsia"/>
          <w:sz w:val="32"/>
          <w:szCs w:val="32"/>
        </w:rPr>
        <w:t>城市道路交通安全设施的设计、施工，应当执行国家、行业、本市技术标准和规范，由具备有关资质的单位实施。</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楷体_GBK" w:eastAsia="方正楷体_GBK" w:hint="eastAsia"/>
          <w:b/>
          <w:sz w:val="32"/>
          <w:szCs w:val="32"/>
        </w:rPr>
        <w:lastRenderedPageBreak/>
        <w:t>第九条</w:t>
      </w:r>
      <w:r w:rsidRPr="00663931">
        <w:rPr>
          <w:rFonts w:ascii="方正仿宋_GBK" w:eastAsia="方正仿宋_GBK"/>
          <w:sz w:val="32"/>
          <w:szCs w:val="32"/>
        </w:rPr>
        <w:t> </w:t>
      </w:r>
      <w:r w:rsidRPr="00663931">
        <w:rPr>
          <w:rFonts w:ascii="方正仿宋_GBK" w:eastAsia="方正仿宋_GBK" w:hint="eastAsia"/>
          <w:sz w:val="32"/>
          <w:szCs w:val="32"/>
        </w:rPr>
        <w:t>城市道路建设工程在设计阶段，应当书面征求公安机关交通管理部门对工程设计方案中涉及道路交通安全设施内容的意见。</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仿宋_GBK" w:eastAsia="方正仿宋_GBK" w:hint="eastAsia"/>
          <w:sz w:val="32"/>
          <w:szCs w:val="32"/>
        </w:rPr>
        <w:t>施工过程中，建设单位确需变更工程设计方案中涉及道路交通安全设施内容的，应当书面征求公安机关交通管理部门的意见。</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楷体_GBK" w:eastAsia="方正楷体_GBK" w:hint="eastAsia"/>
          <w:b/>
          <w:sz w:val="32"/>
          <w:szCs w:val="32"/>
        </w:rPr>
        <w:t>第十条</w:t>
      </w:r>
      <w:r w:rsidRPr="00663931">
        <w:rPr>
          <w:rFonts w:ascii="方正仿宋_GBK" w:eastAsia="方正仿宋_GBK"/>
          <w:sz w:val="32"/>
          <w:szCs w:val="32"/>
        </w:rPr>
        <w:t> </w:t>
      </w:r>
      <w:r w:rsidRPr="00663931">
        <w:rPr>
          <w:rFonts w:ascii="方正仿宋_GBK" w:eastAsia="方正仿宋_GBK" w:hint="eastAsia"/>
          <w:sz w:val="32"/>
          <w:szCs w:val="32"/>
        </w:rPr>
        <w:t>城市道路投入使用前，建设单位应当通知公安机关交通管理部门参与城市道路工程竣工验收。</w:t>
      </w:r>
    </w:p>
    <w:p w:rsidR="007B2E4A" w:rsidRDefault="00663931" w:rsidP="007B2E4A">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仿宋_GBK" w:eastAsia="方正仿宋_GBK" w:hint="eastAsia"/>
          <w:sz w:val="32"/>
          <w:szCs w:val="32"/>
        </w:rPr>
        <w:t>交通安全设施未经验收或者验收不合格的城市道路，不得投入使用。</w:t>
      </w:r>
    </w:p>
    <w:p w:rsidR="007B2E4A" w:rsidRPr="00663931" w:rsidRDefault="007B2E4A" w:rsidP="007B2E4A">
      <w:pPr>
        <w:pStyle w:val="a5"/>
        <w:spacing w:before="0" w:beforeAutospacing="0" w:after="0" w:afterAutospacing="0" w:line="560" w:lineRule="exact"/>
        <w:ind w:firstLine="630"/>
        <w:contextualSpacing/>
        <w:rPr>
          <w:rFonts w:ascii="方正仿宋_GBK" w:eastAsia="方正仿宋_GBK"/>
          <w:sz w:val="32"/>
          <w:szCs w:val="32"/>
        </w:rPr>
      </w:pPr>
    </w:p>
    <w:p w:rsidR="00663931" w:rsidRPr="00663931" w:rsidRDefault="00663931" w:rsidP="00663931">
      <w:pPr>
        <w:pStyle w:val="a5"/>
        <w:spacing w:before="0" w:beforeAutospacing="0" w:after="0" w:afterAutospacing="0" w:line="560" w:lineRule="exact"/>
        <w:ind w:firstLine="630"/>
        <w:contextualSpacing/>
        <w:jc w:val="center"/>
        <w:rPr>
          <w:rFonts w:ascii="方正黑体_GBK" w:eastAsia="方正黑体_GBK"/>
          <w:sz w:val="32"/>
          <w:szCs w:val="32"/>
        </w:rPr>
      </w:pPr>
      <w:r w:rsidRPr="00663931">
        <w:rPr>
          <w:rFonts w:ascii="方正黑体_GBK" w:eastAsia="方正黑体_GBK" w:hint="eastAsia"/>
          <w:sz w:val="32"/>
          <w:szCs w:val="32"/>
        </w:rPr>
        <w:t>第三章</w:t>
      </w:r>
      <w:r w:rsidRPr="00663931">
        <w:rPr>
          <w:rFonts w:ascii="方正黑体_GBK" w:eastAsia="方正黑体_GBK" w:hint="eastAsia"/>
          <w:sz w:val="32"/>
          <w:szCs w:val="32"/>
        </w:rPr>
        <w:t> </w:t>
      </w:r>
      <w:r w:rsidRPr="00663931">
        <w:rPr>
          <w:rFonts w:ascii="方正黑体_GBK" w:eastAsia="方正黑体_GBK" w:hint="eastAsia"/>
          <w:sz w:val="32"/>
          <w:szCs w:val="32"/>
        </w:rPr>
        <w:t>管理与保护</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仿宋_GBK" w:eastAsia="方正仿宋_GBK"/>
          <w:sz w:val="32"/>
          <w:szCs w:val="32"/>
        </w:rPr>
        <w:t> </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楷体_GBK" w:eastAsia="方正楷体_GBK" w:hint="eastAsia"/>
          <w:b/>
          <w:sz w:val="32"/>
          <w:szCs w:val="32"/>
        </w:rPr>
        <w:t>第十一条</w:t>
      </w:r>
      <w:r w:rsidRPr="00663931">
        <w:rPr>
          <w:rFonts w:ascii="方正仿宋_GBK" w:eastAsia="方正仿宋_GBK"/>
          <w:sz w:val="32"/>
          <w:szCs w:val="32"/>
        </w:rPr>
        <w:t> </w:t>
      </w:r>
      <w:r w:rsidRPr="00663931">
        <w:rPr>
          <w:rFonts w:ascii="方正仿宋_GBK" w:eastAsia="方正仿宋_GBK" w:hint="eastAsia"/>
          <w:sz w:val="32"/>
          <w:szCs w:val="32"/>
        </w:rPr>
        <w:t>城市道路交通安全设施经验收合格后，移交公安机关交通管理部门管理和维护。</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仿宋_GBK" w:eastAsia="方正仿宋_GBK" w:hint="eastAsia"/>
          <w:sz w:val="32"/>
          <w:szCs w:val="32"/>
        </w:rPr>
        <w:t>建设单位移交城市道路交通安全设施时，公安机关交通管理部门应当对交通安全设施的竣工验收、设施清单等有关资料进行查验，资料齐备的，应当及时接收。</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仿宋_GBK" w:eastAsia="方正仿宋_GBK" w:hint="eastAsia"/>
          <w:sz w:val="32"/>
          <w:szCs w:val="32"/>
        </w:rPr>
        <w:t>城市道路交通安全设施未完成移交的，由建设单位负责管理和维护。</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楷体_GBK" w:eastAsia="方正楷体_GBK" w:hint="eastAsia"/>
          <w:b/>
          <w:sz w:val="32"/>
          <w:szCs w:val="32"/>
        </w:rPr>
        <w:t>第十二条</w:t>
      </w:r>
      <w:r w:rsidRPr="00663931">
        <w:rPr>
          <w:rFonts w:ascii="方正仿宋_GBK" w:eastAsia="方正仿宋_GBK"/>
          <w:sz w:val="32"/>
          <w:szCs w:val="32"/>
        </w:rPr>
        <w:t> </w:t>
      </w:r>
      <w:r w:rsidRPr="00663931">
        <w:rPr>
          <w:rFonts w:ascii="方正仿宋_GBK" w:eastAsia="方正仿宋_GBK" w:hint="eastAsia"/>
          <w:sz w:val="32"/>
          <w:szCs w:val="32"/>
        </w:rPr>
        <w:t>机关、团体、企业、事业单位等管辖范围内允许社会机动车通行的道路，其交通安全设施由该单位负责管理、维护，并接受公安机关交通管理部门指导和监督。</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楷体_GBK" w:eastAsia="方正楷体_GBK" w:hint="eastAsia"/>
          <w:b/>
          <w:sz w:val="32"/>
          <w:szCs w:val="32"/>
        </w:rPr>
        <w:lastRenderedPageBreak/>
        <w:t>第十三条</w:t>
      </w:r>
      <w:r w:rsidRPr="00663931">
        <w:rPr>
          <w:rFonts w:ascii="方正仿宋_GBK" w:eastAsia="方正仿宋_GBK"/>
          <w:sz w:val="32"/>
          <w:szCs w:val="32"/>
        </w:rPr>
        <w:t> </w:t>
      </w:r>
      <w:r w:rsidRPr="00663931">
        <w:rPr>
          <w:rFonts w:ascii="方正仿宋_GBK" w:eastAsia="方正仿宋_GBK" w:hint="eastAsia"/>
          <w:sz w:val="32"/>
          <w:szCs w:val="32"/>
        </w:rPr>
        <w:t>公安机关交通管理部门应当根据城市道路的实际状况以及通行需要，及时增设或者调整城市道路交通安全设施。</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仿宋_GBK" w:eastAsia="方正仿宋_GBK" w:hint="eastAsia"/>
          <w:sz w:val="32"/>
          <w:szCs w:val="32"/>
        </w:rPr>
        <w:t>对社会公众关注度高的重要路段的城市道路交通安全设施的增设或者调整，公安机关交通管理部门应当充分听取社会公众的意见和建议。</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楷体_GBK" w:eastAsia="方正楷体_GBK" w:hint="eastAsia"/>
          <w:b/>
          <w:sz w:val="32"/>
          <w:szCs w:val="32"/>
        </w:rPr>
        <w:t>第十四条</w:t>
      </w:r>
      <w:r w:rsidRPr="00663931">
        <w:rPr>
          <w:rFonts w:ascii="方正仿宋_GBK" w:eastAsia="方正仿宋_GBK"/>
          <w:sz w:val="32"/>
          <w:szCs w:val="32"/>
        </w:rPr>
        <w:t> </w:t>
      </w:r>
      <w:r w:rsidRPr="00663931">
        <w:rPr>
          <w:rFonts w:ascii="方正仿宋_GBK" w:eastAsia="方正仿宋_GBK" w:hint="eastAsia"/>
          <w:sz w:val="32"/>
          <w:szCs w:val="32"/>
        </w:rPr>
        <w:t>公安机关交通管理部门发现城市道路交通安全设施损坏、缺失或者存在安全隐患的，应当及时修复、补缺或者排除隐患。</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仿宋_GBK" w:eastAsia="方正仿宋_GBK" w:hint="eastAsia"/>
          <w:sz w:val="32"/>
          <w:szCs w:val="32"/>
        </w:rPr>
        <w:t>公安机关交通管理部门发现不属于本部门管理的城市道路交通安全设施出现损坏、缺失或者存在安全隐患的，应当向管理维护单位发出整改通知书，责令限期整改；存在严重危及交通安全重大隐患的，应当及时报告市或者区县（自治县）人民政府，提出防范交通事故、消除隐患的建议，同时采取疏导交通、指挥车辆、行人绕行等措施。</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楷体_GBK" w:eastAsia="方正楷体_GBK" w:hint="eastAsia"/>
          <w:b/>
          <w:sz w:val="32"/>
          <w:szCs w:val="32"/>
        </w:rPr>
        <w:t>第十五条</w:t>
      </w:r>
      <w:r w:rsidRPr="00663931">
        <w:rPr>
          <w:rFonts w:ascii="方正仿宋_GBK" w:eastAsia="方正仿宋_GBK"/>
          <w:sz w:val="32"/>
          <w:szCs w:val="32"/>
        </w:rPr>
        <w:t> </w:t>
      </w:r>
      <w:r w:rsidRPr="00663931">
        <w:rPr>
          <w:rFonts w:ascii="方正仿宋_GBK" w:eastAsia="方正仿宋_GBK" w:hint="eastAsia"/>
          <w:sz w:val="32"/>
          <w:szCs w:val="32"/>
        </w:rPr>
        <w:t>城市道路交通安全设施的维护管理应当符合国家、行业、本市有关标准、规范。</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仿宋_GBK" w:eastAsia="方正仿宋_GBK" w:hint="eastAsia"/>
          <w:sz w:val="32"/>
          <w:szCs w:val="32"/>
        </w:rPr>
        <w:t>公安机关交通管理部门可以委托具备有关资质的单位对城市道路交通安全设施进行维护管理。</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楷体_GBK" w:eastAsia="方正楷体_GBK" w:hint="eastAsia"/>
          <w:b/>
          <w:sz w:val="32"/>
          <w:szCs w:val="32"/>
        </w:rPr>
        <w:t>第十六条</w:t>
      </w:r>
      <w:r w:rsidRPr="00663931">
        <w:rPr>
          <w:rFonts w:ascii="方正仿宋_GBK" w:eastAsia="方正仿宋_GBK"/>
          <w:sz w:val="32"/>
          <w:szCs w:val="32"/>
        </w:rPr>
        <w:t> </w:t>
      </w:r>
      <w:r w:rsidRPr="00663931">
        <w:rPr>
          <w:rFonts w:ascii="方正仿宋_GBK" w:eastAsia="方正仿宋_GBK" w:hint="eastAsia"/>
          <w:sz w:val="32"/>
          <w:szCs w:val="32"/>
        </w:rPr>
        <w:t>因施工或者其他活动可能影响城市道路交通安全设施使用的，应当事先报经公安机关交通管理部门批准并按照有关标准和要求设置临时交通安全设施，事后应当立即恢复城市道路交通安全设施原状。</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楷体_GBK" w:eastAsia="方正楷体_GBK" w:hint="eastAsia"/>
          <w:b/>
          <w:sz w:val="32"/>
          <w:szCs w:val="32"/>
        </w:rPr>
        <w:lastRenderedPageBreak/>
        <w:t>第十七条</w:t>
      </w:r>
      <w:r w:rsidRPr="00663931">
        <w:rPr>
          <w:rFonts w:ascii="方正仿宋_GBK" w:eastAsia="方正仿宋_GBK"/>
          <w:sz w:val="32"/>
          <w:szCs w:val="32"/>
        </w:rPr>
        <w:t> </w:t>
      </w:r>
      <w:r w:rsidRPr="00663931">
        <w:rPr>
          <w:rFonts w:ascii="方正仿宋_GBK" w:eastAsia="方正仿宋_GBK" w:hint="eastAsia"/>
          <w:sz w:val="32"/>
          <w:szCs w:val="32"/>
        </w:rPr>
        <w:t>禁止下列影响和损害城市道路交通安全设施功能的行为：</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仿宋_GBK" w:eastAsia="方正仿宋_GBK" w:hint="eastAsia"/>
          <w:sz w:val="32"/>
          <w:szCs w:val="32"/>
        </w:rPr>
        <w:t>（一）在城市道路交通安全设施上附加宣传标识、宣传板、旗帜、条幅、路标或者其他标志等；</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仿宋_GBK" w:eastAsia="方正仿宋_GBK" w:hint="eastAsia"/>
          <w:sz w:val="32"/>
          <w:szCs w:val="32"/>
        </w:rPr>
        <w:t>（二）在城市道路上设置与交通标志、标线相混淆的招牌、符号、图案；</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仿宋_GBK" w:eastAsia="方正仿宋_GBK" w:hint="eastAsia"/>
          <w:sz w:val="32"/>
          <w:szCs w:val="32"/>
        </w:rPr>
        <w:t>（三）在城市道路上设置与交通信号灯类似的红、黄、绿三色灯源，或者干扰驾驶员视觉的眩光光源；</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仿宋_GBK" w:eastAsia="方正仿宋_GBK" w:hint="eastAsia"/>
          <w:sz w:val="32"/>
          <w:szCs w:val="32"/>
        </w:rPr>
        <w:t>（四）在城市道路交通安全设施上晾晒、放置杂物；</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仿宋_GBK" w:eastAsia="方正仿宋_GBK" w:hint="eastAsia"/>
          <w:sz w:val="32"/>
          <w:szCs w:val="32"/>
        </w:rPr>
        <w:t>（五）擅自拆除、遮挡城市道路交通安全设施；</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仿宋_GBK" w:eastAsia="方正仿宋_GBK" w:hint="eastAsia"/>
          <w:sz w:val="32"/>
          <w:szCs w:val="32"/>
        </w:rPr>
        <w:t>（六）其他损害城市道路交通安全设施或影响其功能和安全的行为。</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楷体_GBK" w:eastAsia="方正楷体_GBK" w:hint="eastAsia"/>
          <w:b/>
          <w:sz w:val="32"/>
          <w:szCs w:val="32"/>
        </w:rPr>
        <w:t>第十八条</w:t>
      </w:r>
      <w:r w:rsidRPr="00663931">
        <w:rPr>
          <w:rFonts w:ascii="方正仿宋_GBK" w:eastAsia="方正仿宋_GBK"/>
          <w:sz w:val="32"/>
          <w:szCs w:val="32"/>
        </w:rPr>
        <w:t> </w:t>
      </w:r>
      <w:r w:rsidRPr="00663931">
        <w:rPr>
          <w:rFonts w:ascii="方正仿宋_GBK" w:eastAsia="方正仿宋_GBK" w:hint="eastAsia"/>
          <w:sz w:val="32"/>
          <w:szCs w:val="32"/>
        </w:rPr>
        <w:t>设置户外广告、条幅，安装电杆、管线等设施，种植树木或者其他植物，不得妨碍城市道路交通安全设施的正常使用。</w:t>
      </w:r>
    </w:p>
    <w:p w:rsid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仿宋_GBK" w:eastAsia="方正仿宋_GBK" w:hint="eastAsia"/>
          <w:sz w:val="32"/>
          <w:szCs w:val="32"/>
        </w:rPr>
        <w:t>园林绿化管理单位应当配合城市道路交通安全设施有关管理部门及时对妨碍城市道路交通安全设施正常使用的树木或者其他植物进行修剪或者移植。</w:t>
      </w:r>
    </w:p>
    <w:p w:rsidR="007B2E4A" w:rsidRPr="00663931" w:rsidRDefault="007B2E4A" w:rsidP="00663931">
      <w:pPr>
        <w:pStyle w:val="a5"/>
        <w:spacing w:before="0" w:beforeAutospacing="0" w:after="0" w:afterAutospacing="0" w:line="560" w:lineRule="exact"/>
        <w:ind w:firstLine="630"/>
        <w:contextualSpacing/>
        <w:rPr>
          <w:rFonts w:ascii="方正仿宋_GBK" w:eastAsia="方正仿宋_GBK"/>
          <w:sz w:val="32"/>
          <w:szCs w:val="32"/>
        </w:rPr>
      </w:pPr>
    </w:p>
    <w:p w:rsidR="00663931" w:rsidRDefault="00663931" w:rsidP="007B2E4A">
      <w:pPr>
        <w:pStyle w:val="a5"/>
        <w:spacing w:before="0" w:beforeAutospacing="0" w:after="0" w:afterAutospacing="0" w:line="560" w:lineRule="exact"/>
        <w:ind w:firstLine="630"/>
        <w:contextualSpacing/>
        <w:jc w:val="center"/>
        <w:rPr>
          <w:rFonts w:ascii="方正黑体_GBK" w:eastAsia="方正黑体_GBK"/>
          <w:sz w:val="32"/>
          <w:szCs w:val="32"/>
        </w:rPr>
      </w:pPr>
      <w:r w:rsidRPr="00663931">
        <w:rPr>
          <w:rFonts w:ascii="方正黑体_GBK" w:eastAsia="方正黑体_GBK" w:hint="eastAsia"/>
          <w:sz w:val="32"/>
          <w:szCs w:val="32"/>
        </w:rPr>
        <w:t>第四章</w:t>
      </w:r>
      <w:r w:rsidRPr="00663931">
        <w:rPr>
          <w:rFonts w:ascii="方正黑体_GBK" w:eastAsia="方正黑体_GBK" w:hint="eastAsia"/>
          <w:sz w:val="32"/>
          <w:szCs w:val="32"/>
        </w:rPr>
        <w:t> </w:t>
      </w:r>
      <w:r w:rsidRPr="00663931">
        <w:rPr>
          <w:rFonts w:ascii="方正黑体_GBK" w:eastAsia="方正黑体_GBK" w:hint="eastAsia"/>
          <w:sz w:val="32"/>
          <w:szCs w:val="32"/>
        </w:rPr>
        <w:t>法律责任</w:t>
      </w:r>
    </w:p>
    <w:p w:rsidR="007B2E4A" w:rsidRPr="007B2E4A" w:rsidRDefault="007B2E4A" w:rsidP="007B2E4A">
      <w:pPr>
        <w:pStyle w:val="a5"/>
        <w:spacing w:before="0" w:beforeAutospacing="0" w:after="0" w:afterAutospacing="0" w:line="560" w:lineRule="exact"/>
        <w:ind w:firstLine="630"/>
        <w:contextualSpacing/>
        <w:jc w:val="center"/>
        <w:rPr>
          <w:rFonts w:ascii="方正黑体_GBK" w:eastAsia="方正黑体_GBK"/>
          <w:sz w:val="32"/>
          <w:szCs w:val="32"/>
        </w:rPr>
      </w:pP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楷体_GBK" w:eastAsia="方正楷体_GBK" w:hint="eastAsia"/>
          <w:b/>
          <w:sz w:val="32"/>
          <w:szCs w:val="32"/>
        </w:rPr>
        <w:lastRenderedPageBreak/>
        <w:t>第十九条</w:t>
      </w:r>
      <w:r w:rsidRPr="00663931">
        <w:rPr>
          <w:rFonts w:ascii="方正仿宋_GBK" w:eastAsia="方正仿宋_GBK"/>
          <w:sz w:val="32"/>
          <w:szCs w:val="32"/>
        </w:rPr>
        <w:t> </w:t>
      </w:r>
      <w:r w:rsidRPr="00663931">
        <w:rPr>
          <w:rFonts w:ascii="方正仿宋_GBK" w:eastAsia="方正仿宋_GBK" w:hint="eastAsia"/>
          <w:sz w:val="32"/>
          <w:szCs w:val="32"/>
        </w:rPr>
        <w:t>违反本办法规定，将交通安全设施未经验收或者验收不合格的城市道路擅自投入使用，并造成严重后果的，对决定投入使用的单位和个人依法追究法律责任。</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楷体_GBK" w:eastAsia="方正楷体_GBK" w:hint="eastAsia"/>
          <w:b/>
          <w:sz w:val="32"/>
          <w:szCs w:val="32"/>
        </w:rPr>
        <w:t>第二十条</w:t>
      </w:r>
      <w:r w:rsidRPr="00663931">
        <w:rPr>
          <w:rFonts w:ascii="方正黑体_GBK" w:eastAsia="方正黑体_GBK"/>
          <w:sz w:val="32"/>
          <w:szCs w:val="32"/>
        </w:rPr>
        <w:t> </w:t>
      </w:r>
      <w:r w:rsidRPr="00663931">
        <w:rPr>
          <w:rFonts w:ascii="方正仿宋_GBK" w:eastAsia="方正仿宋_GBK" w:hint="eastAsia"/>
          <w:sz w:val="32"/>
          <w:szCs w:val="32"/>
        </w:rPr>
        <w:t>违反本办法第十七条规定的，由公安机关交通管理部门责令改正，拒不执行的，强制排除妨碍，所需费用由行为人承担。</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楷体_GBK" w:eastAsia="方正楷体_GBK" w:hint="eastAsia"/>
          <w:b/>
          <w:sz w:val="32"/>
          <w:szCs w:val="32"/>
        </w:rPr>
        <w:t>第二十一条</w:t>
      </w:r>
      <w:r w:rsidRPr="00663931">
        <w:rPr>
          <w:rFonts w:ascii="方正仿宋_GBK" w:eastAsia="方正仿宋_GBK"/>
          <w:sz w:val="32"/>
          <w:szCs w:val="32"/>
        </w:rPr>
        <w:t> </w:t>
      </w:r>
      <w:r w:rsidRPr="00663931">
        <w:rPr>
          <w:rFonts w:ascii="方正仿宋_GBK" w:eastAsia="方正仿宋_GBK" w:hint="eastAsia"/>
          <w:sz w:val="32"/>
          <w:szCs w:val="32"/>
        </w:rPr>
        <w:t>公安机关交通管理部门依法作出要求当事人对交通安全设施限期履行排除妨碍、恢复原状等义务的行政决定，当事人逾期不履行，经催告仍不履行，公安机关交通管理部门可以代履行，或者委托没有利害关系的第三人代履行。代履行的费用由当事人承担。</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楷体_GBK" w:eastAsia="方正楷体_GBK" w:hint="eastAsia"/>
          <w:b/>
          <w:sz w:val="32"/>
          <w:szCs w:val="32"/>
        </w:rPr>
        <w:t>第二十二条</w:t>
      </w:r>
      <w:r w:rsidRPr="00663931">
        <w:rPr>
          <w:rFonts w:ascii="方正仿宋_GBK" w:eastAsia="方正仿宋_GBK"/>
          <w:sz w:val="32"/>
          <w:szCs w:val="32"/>
        </w:rPr>
        <w:t> </w:t>
      </w:r>
      <w:r w:rsidRPr="00663931">
        <w:rPr>
          <w:rFonts w:ascii="方正仿宋_GBK" w:eastAsia="方正仿宋_GBK" w:hint="eastAsia"/>
          <w:sz w:val="32"/>
          <w:szCs w:val="32"/>
        </w:rPr>
        <w:t>违反本办法规定，不按照整改通知书的要求进行交通安全设施隐患整改的单位，由公安机关交通管理部门责令改正，并处</w:t>
      </w:r>
      <w:r w:rsidRPr="00663931">
        <w:rPr>
          <w:rFonts w:ascii="方正仿宋_GBK" w:eastAsia="方正仿宋_GBK"/>
          <w:sz w:val="32"/>
          <w:szCs w:val="32"/>
        </w:rPr>
        <w:t>1000</w:t>
      </w:r>
      <w:r w:rsidRPr="00663931">
        <w:rPr>
          <w:rFonts w:ascii="方正仿宋_GBK" w:eastAsia="方正仿宋_GBK" w:hint="eastAsia"/>
          <w:sz w:val="32"/>
          <w:szCs w:val="32"/>
        </w:rPr>
        <w:t>元罚款。</w:t>
      </w:r>
    </w:p>
    <w:p w:rsid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楷体_GBK" w:eastAsia="方正楷体_GBK" w:hint="eastAsia"/>
          <w:b/>
          <w:sz w:val="32"/>
          <w:szCs w:val="32"/>
        </w:rPr>
        <w:t>第二十三条</w:t>
      </w:r>
      <w:r w:rsidRPr="00663931">
        <w:rPr>
          <w:rFonts w:ascii="方正黑体_GBK" w:eastAsia="方正黑体_GBK"/>
          <w:sz w:val="32"/>
          <w:szCs w:val="32"/>
        </w:rPr>
        <w:t> </w:t>
      </w:r>
      <w:r w:rsidRPr="00663931">
        <w:rPr>
          <w:rFonts w:ascii="方正仿宋_GBK" w:eastAsia="方正仿宋_GBK" w:hint="eastAsia"/>
          <w:sz w:val="32"/>
          <w:szCs w:val="32"/>
        </w:rPr>
        <w:t>国家机关工作人员在道路交通安全设施管理工作中，滥用职权、玩忽职守的，依法给予行政处分，构成犯罪的，依法追究刑事责任。</w:t>
      </w:r>
    </w:p>
    <w:p w:rsidR="007B2E4A" w:rsidRPr="00663931" w:rsidRDefault="007B2E4A" w:rsidP="00663931">
      <w:pPr>
        <w:pStyle w:val="a5"/>
        <w:spacing w:before="0" w:beforeAutospacing="0" w:after="0" w:afterAutospacing="0" w:line="560" w:lineRule="exact"/>
        <w:ind w:firstLine="630"/>
        <w:contextualSpacing/>
        <w:rPr>
          <w:rFonts w:ascii="方正仿宋_GBK" w:eastAsia="方正仿宋_GBK"/>
          <w:sz w:val="32"/>
          <w:szCs w:val="32"/>
        </w:rPr>
      </w:pPr>
    </w:p>
    <w:p w:rsidR="00663931" w:rsidRDefault="00663931" w:rsidP="007B2E4A">
      <w:pPr>
        <w:pStyle w:val="a5"/>
        <w:spacing w:before="0" w:beforeAutospacing="0" w:after="0" w:afterAutospacing="0" w:line="560" w:lineRule="exact"/>
        <w:ind w:firstLine="630"/>
        <w:contextualSpacing/>
        <w:jc w:val="center"/>
        <w:rPr>
          <w:rFonts w:ascii="方正黑体_GBK" w:eastAsia="方正黑体_GBK"/>
          <w:sz w:val="32"/>
          <w:szCs w:val="32"/>
        </w:rPr>
      </w:pPr>
      <w:r w:rsidRPr="00663931">
        <w:rPr>
          <w:rFonts w:ascii="方正黑体_GBK" w:eastAsia="方正黑体_GBK" w:hint="eastAsia"/>
          <w:sz w:val="32"/>
          <w:szCs w:val="32"/>
        </w:rPr>
        <w:t>第五章</w:t>
      </w:r>
      <w:r w:rsidRPr="00663931">
        <w:rPr>
          <w:rFonts w:ascii="方正黑体_GBK" w:eastAsia="方正黑体_GBK" w:hint="eastAsia"/>
          <w:sz w:val="32"/>
          <w:szCs w:val="32"/>
        </w:rPr>
        <w:t> </w:t>
      </w:r>
      <w:r w:rsidRPr="00663931">
        <w:rPr>
          <w:rFonts w:ascii="方正黑体_GBK" w:eastAsia="方正黑体_GBK" w:hint="eastAsia"/>
          <w:sz w:val="32"/>
          <w:szCs w:val="32"/>
        </w:rPr>
        <w:t>附</w:t>
      </w:r>
      <w:r w:rsidRPr="00663931">
        <w:rPr>
          <w:rFonts w:ascii="方正黑体_GBK" w:eastAsia="方正黑体_GBK" w:hint="eastAsia"/>
          <w:sz w:val="32"/>
          <w:szCs w:val="32"/>
        </w:rPr>
        <w:t> </w:t>
      </w:r>
      <w:r w:rsidRPr="00663931">
        <w:rPr>
          <w:rFonts w:ascii="方正黑体_GBK" w:eastAsia="方正黑体_GBK" w:hint="eastAsia"/>
          <w:sz w:val="32"/>
          <w:szCs w:val="32"/>
        </w:rPr>
        <w:t>则</w:t>
      </w:r>
    </w:p>
    <w:p w:rsidR="007B2E4A" w:rsidRPr="007B2E4A" w:rsidRDefault="007B2E4A" w:rsidP="007B2E4A">
      <w:pPr>
        <w:pStyle w:val="a5"/>
        <w:spacing w:before="0" w:beforeAutospacing="0" w:after="0" w:afterAutospacing="0" w:line="560" w:lineRule="exact"/>
        <w:ind w:firstLine="630"/>
        <w:contextualSpacing/>
        <w:jc w:val="center"/>
        <w:rPr>
          <w:rFonts w:ascii="方正黑体_GBK" w:eastAsia="方正黑体_GBK"/>
          <w:sz w:val="32"/>
          <w:szCs w:val="32"/>
        </w:rPr>
      </w:pP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r w:rsidRPr="00663931">
        <w:rPr>
          <w:rFonts w:ascii="方正楷体_GBK" w:eastAsia="方正楷体_GBK" w:hint="eastAsia"/>
          <w:b/>
          <w:sz w:val="32"/>
          <w:szCs w:val="32"/>
        </w:rPr>
        <w:t>第二十四条</w:t>
      </w:r>
      <w:r w:rsidRPr="00663931">
        <w:rPr>
          <w:rFonts w:ascii="方正仿宋_GBK" w:eastAsia="方正仿宋_GBK"/>
          <w:sz w:val="32"/>
          <w:szCs w:val="32"/>
        </w:rPr>
        <w:t> </w:t>
      </w:r>
      <w:r w:rsidRPr="00663931">
        <w:rPr>
          <w:rFonts w:ascii="方正仿宋_GBK" w:eastAsia="方正仿宋_GBK" w:hint="eastAsia"/>
          <w:sz w:val="32"/>
          <w:szCs w:val="32"/>
        </w:rPr>
        <w:t>本办法自</w:t>
      </w:r>
      <w:r w:rsidRPr="00663931">
        <w:rPr>
          <w:rFonts w:ascii="方正仿宋_GBK" w:eastAsia="方正仿宋_GBK"/>
          <w:sz w:val="32"/>
          <w:szCs w:val="32"/>
        </w:rPr>
        <w:t>2015</w:t>
      </w:r>
      <w:r w:rsidRPr="00663931">
        <w:rPr>
          <w:rFonts w:ascii="方正仿宋_GBK" w:eastAsia="方正仿宋_GBK" w:hint="eastAsia"/>
          <w:sz w:val="32"/>
          <w:szCs w:val="32"/>
        </w:rPr>
        <w:t>年</w:t>
      </w:r>
      <w:r w:rsidRPr="00663931">
        <w:rPr>
          <w:rFonts w:ascii="方正仿宋_GBK" w:eastAsia="方正仿宋_GBK"/>
          <w:sz w:val="32"/>
          <w:szCs w:val="32"/>
        </w:rPr>
        <w:t>12</w:t>
      </w:r>
      <w:r w:rsidRPr="00663931">
        <w:rPr>
          <w:rFonts w:ascii="方正仿宋_GBK" w:eastAsia="方正仿宋_GBK" w:hint="eastAsia"/>
          <w:sz w:val="32"/>
          <w:szCs w:val="32"/>
        </w:rPr>
        <w:t>月</w:t>
      </w:r>
      <w:r w:rsidRPr="00663931">
        <w:rPr>
          <w:rFonts w:ascii="方正仿宋_GBK" w:eastAsia="方正仿宋_GBK"/>
          <w:sz w:val="32"/>
          <w:szCs w:val="32"/>
        </w:rPr>
        <w:t>1</w:t>
      </w:r>
      <w:r w:rsidRPr="00663931">
        <w:rPr>
          <w:rFonts w:ascii="方正仿宋_GBK" w:eastAsia="方正仿宋_GBK" w:hint="eastAsia"/>
          <w:sz w:val="32"/>
          <w:szCs w:val="32"/>
        </w:rPr>
        <w:t>日起施行。</w:t>
      </w:r>
    </w:p>
    <w:p w:rsidR="00663931" w:rsidRPr="00663931" w:rsidRDefault="00663931" w:rsidP="00663931">
      <w:pPr>
        <w:pStyle w:val="a5"/>
        <w:spacing w:before="0" w:beforeAutospacing="0" w:after="0" w:afterAutospacing="0" w:line="560" w:lineRule="exact"/>
        <w:ind w:firstLine="630"/>
        <w:contextualSpacing/>
        <w:rPr>
          <w:rFonts w:ascii="方正仿宋_GBK" w:eastAsia="方正仿宋_GBK"/>
          <w:sz w:val="32"/>
          <w:szCs w:val="32"/>
        </w:rPr>
      </w:pPr>
    </w:p>
    <w:p w:rsidR="00E25780" w:rsidRPr="00663931" w:rsidRDefault="00E25780" w:rsidP="00663931">
      <w:pPr>
        <w:pStyle w:val="a5"/>
        <w:spacing w:before="0" w:beforeAutospacing="0" w:after="0" w:afterAutospacing="0" w:line="560" w:lineRule="exact"/>
        <w:ind w:firstLine="630"/>
        <w:contextualSpacing/>
        <w:rPr>
          <w:rFonts w:ascii="方正仿宋_GBK" w:eastAsia="方正仿宋_GBK"/>
          <w:sz w:val="32"/>
          <w:szCs w:val="32"/>
        </w:rPr>
      </w:pPr>
    </w:p>
    <w:sectPr w:rsidR="00E25780" w:rsidRPr="00663931" w:rsidSect="008A2D44">
      <w:footerReference w:type="default" r:id="rId6"/>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F1A" w:rsidRDefault="00E73F1A" w:rsidP="00E25780">
      <w:r>
        <w:separator/>
      </w:r>
    </w:p>
  </w:endnote>
  <w:endnote w:type="continuationSeparator" w:id="1">
    <w:p w:rsidR="00E73F1A" w:rsidRDefault="00E73F1A" w:rsidP="00E257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4172"/>
      <w:docPartObj>
        <w:docPartGallery w:val="Page Numbers (Bottom of Page)"/>
        <w:docPartUnique/>
      </w:docPartObj>
    </w:sdtPr>
    <w:sdtContent>
      <w:p w:rsidR="008A2D44" w:rsidRDefault="002C5E2C">
        <w:pPr>
          <w:pStyle w:val="a4"/>
          <w:jc w:val="center"/>
        </w:pPr>
        <w:r w:rsidRPr="008A2D44">
          <w:rPr>
            <w:rFonts w:asciiTheme="minorEastAsia" w:hAnsiTheme="minorEastAsia"/>
            <w:sz w:val="28"/>
            <w:szCs w:val="28"/>
          </w:rPr>
          <w:fldChar w:fldCharType="begin"/>
        </w:r>
        <w:r w:rsidR="008A2D44" w:rsidRPr="008A2D44">
          <w:rPr>
            <w:rFonts w:asciiTheme="minorEastAsia" w:hAnsiTheme="minorEastAsia"/>
            <w:sz w:val="28"/>
            <w:szCs w:val="28"/>
          </w:rPr>
          <w:instrText xml:space="preserve"> PAGE   \* MERGEFORMAT </w:instrText>
        </w:r>
        <w:r w:rsidRPr="008A2D44">
          <w:rPr>
            <w:rFonts w:asciiTheme="minorEastAsia" w:hAnsiTheme="minorEastAsia"/>
            <w:sz w:val="28"/>
            <w:szCs w:val="28"/>
          </w:rPr>
          <w:fldChar w:fldCharType="separate"/>
        </w:r>
        <w:r w:rsidR="007714E6" w:rsidRPr="007714E6">
          <w:rPr>
            <w:rFonts w:asciiTheme="minorEastAsia" w:hAnsiTheme="minorEastAsia"/>
            <w:noProof/>
            <w:sz w:val="28"/>
            <w:szCs w:val="28"/>
            <w:lang w:val="zh-CN"/>
          </w:rPr>
          <w:t>-</w:t>
        </w:r>
        <w:r w:rsidR="007714E6">
          <w:rPr>
            <w:rFonts w:asciiTheme="minorEastAsia" w:hAnsiTheme="minorEastAsia"/>
            <w:noProof/>
            <w:sz w:val="28"/>
            <w:szCs w:val="28"/>
          </w:rPr>
          <w:t xml:space="preserve"> 2 -</w:t>
        </w:r>
        <w:r w:rsidRPr="008A2D44">
          <w:rPr>
            <w:rFonts w:asciiTheme="minorEastAsia" w:hAnsiTheme="minorEastAsia"/>
            <w:sz w:val="28"/>
            <w:szCs w:val="28"/>
          </w:rPr>
          <w:fldChar w:fldCharType="end"/>
        </w:r>
      </w:p>
    </w:sdtContent>
  </w:sdt>
  <w:p w:rsidR="008A2D44" w:rsidRDefault="008A2D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F1A" w:rsidRDefault="00E73F1A" w:rsidP="00E25780">
      <w:r>
        <w:separator/>
      </w:r>
    </w:p>
  </w:footnote>
  <w:footnote w:type="continuationSeparator" w:id="1">
    <w:p w:rsidR="00E73F1A" w:rsidRDefault="00E73F1A" w:rsidP="00E257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5780"/>
    <w:rsid w:val="000E4D27"/>
    <w:rsid w:val="0011228C"/>
    <w:rsid w:val="00192F29"/>
    <w:rsid w:val="002C5E2C"/>
    <w:rsid w:val="00363620"/>
    <w:rsid w:val="00663931"/>
    <w:rsid w:val="007531DA"/>
    <w:rsid w:val="007714E6"/>
    <w:rsid w:val="00775944"/>
    <w:rsid w:val="007B2E4A"/>
    <w:rsid w:val="007C6AA3"/>
    <w:rsid w:val="008A2D44"/>
    <w:rsid w:val="008A6228"/>
    <w:rsid w:val="00BD75EC"/>
    <w:rsid w:val="00CB1225"/>
    <w:rsid w:val="00D7129B"/>
    <w:rsid w:val="00E25780"/>
    <w:rsid w:val="00E73F1A"/>
    <w:rsid w:val="00F85CF5"/>
    <w:rsid w:val="00FC50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2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57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5780"/>
    <w:rPr>
      <w:sz w:val="18"/>
      <w:szCs w:val="18"/>
    </w:rPr>
  </w:style>
  <w:style w:type="paragraph" w:styleId="a4">
    <w:name w:val="footer"/>
    <w:basedOn w:val="a"/>
    <w:link w:val="Char0"/>
    <w:uiPriority w:val="99"/>
    <w:unhideWhenUsed/>
    <w:rsid w:val="00E25780"/>
    <w:pPr>
      <w:tabs>
        <w:tab w:val="center" w:pos="4153"/>
        <w:tab w:val="right" w:pos="8306"/>
      </w:tabs>
      <w:snapToGrid w:val="0"/>
      <w:jc w:val="left"/>
    </w:pPr>
    <w:rPr>
      <w:sz w:val="18"/>
      <w:szCs w:val="18"/>
    </w:rPr>
  </w:style>
  <w:style w:type="character" w:customStyle="1" w:styleId="Char0">
    <w:name w:val="页脚 Char"/>
    <w:basedOn w:val="a0"/>
    <w:link w:val="a4"/>
    <w:uiPriority w:val="99"/>
    <w:rsid w:val="00E25780"/>
    <w:rPr>
      <w:sz w:val="18"/>
      <w:szCs w:val="18"/>
    </w:rPr>
  </w:style>
  <w:style w:type="paragraph" w:styleId="a5">
    <w:name w:val="Normal (Web)"/>
    <w:basedOn w:val="a"/>
    <w:unhideWhenUsed/>
    <w:qFormat/>
    <w:rsid w:val="00E2578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9915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402</Words>
  <Characters>2294</Characters>
  <Application>Microsoft Office Word</Application>
  <DocSecurity>0</DocSecurity>
  <Lines>19</Lines>
  <Paragraphs>5</Paragraphs>
  <ScaleCrop>false</ScaleCrop>
  <Company>Microsoft</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2023-03-29T02:16:00Z</dcterms:created>
  <dcterms:modified xsi:type="dcterms:W3CDTF">2023-03-29T07:04:00Z</dcterms:modified>
</cp:coreProperties>
</file>